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中共自贡市委政法委员会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年部门预算编制的说明</w:t>
      </w:r>
    </w:p>
    <w:p>
      <w:pPr>
        <w:pStyle w:val="17"/>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rPr>
      </w:pP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Times New Roman" w:hAnsi="Times New Roman" w:eastAsia="黑体" w:cs="Times New Roman"/>
          <w:color w:val="000000"/>
          <w:sz w:val="40"/>
          <w:szCs w:val="40"/>
        </w:rPr>
      </w:pPr>
      <w:r>
        <w:rPr>
          <w:rFonts w:hint="eastAsia" w:ascii="Times New Roman" w:hAnsi="Times New Roman" w:eastAsia="黑体" w:cs="Times New Roman"/>
          <w:color w:val="000000"/>
          <w:sz w:val="40"/>
          <w:szCs w:val="40"/>
        </w:rPr>
        <w:t>目</w:t>
      </w:r>
      <w:r>
        <w:rPr>
          <w:rFonts w:hint="eastAsia" w:eastAsia="黑体" w:cs="Times New Roman"/>
          <w:color w:val="000000"/>
          <w:sz w:val="40"/>
          <w:szCs w:val="40"/>
          <w:lang w:val="en-US" w:eastAsia="zh-CN"/>
        </w:rPr>
        <w:t xml:space="preserve">  </w:t>
      </w:r>
      <w:r>
        <w:rPr>
          <w:rFonts w:hint="eastAsia" w:ascii="Times New Roman" w:hAnsi="Times New Roman" w:eastAsia="黑体" w:cs="Times New Roman"/>
          <w:color w:val="000000"/>
          <w:sz w:val="40"/>
          <w:szCs w:val="40"/>
        </w:rPr>
        <w:t>录</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rPr>
        <w:t>一、基本职能及主要工作</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（一）中共自贡市委政法委员会部门职能简介</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（二）中共自贡市委政法委员会部门2025年重点工作</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1</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二、部门概况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2</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三、收支预算情况说明</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（一）收入预算情况</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u w:val="single"/>
        </w:rPr>
      </w:pPr>
      <w:r>
        <w:rPr>
          <w:rFonts w:hint="default" w:ascii="Times New Roman" w:hAnsi="Times New Roman" w:eastAsia="仿宋_GB2312" w:cs="Times New Roman"/>
          <w:b w:val="0"/>
          <w:bCs w:val="0"/>
          <w:i w:val="0"/>
          <w:iCs w:val="0"/>
          <w:sz w:val="28"/>
          <w:szCs w:val="28"/>
        </w:rPr>
        <w:t>（二）支出预算情况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u w:val="none"/>
        </w:rPr>
      </w:pPr>
      <w:r>
        <w:rPr>
          <w:rFonts w:hint="default" w:ascii="Times New Roman" w:hAnsi="Times New Roman" w:eastAsia="仿宋_GB2312" w:cs="Times New Roman"/>
          <w:b w:val="0"/>
          <w:bCs w:val="0"/>
          <w:i w:val="0"/>
          <w:iCs w:val="0"/>
          <w:sz w:val="28"/>
          <w:szCs w:val="28"/>
        </w:rPr>
        <w:t>四、财政拨款收支预算情况说明</w:t>
      </w:r>
      <w:r>
        <w:rPr>
          <w:rFonts w:hint="default" w:ascii="Times New Roman" w:hAnsi="Times New Roman" w:eastAsia="仿宋_GB2312" w:cs="Times New Roman"/>
          <w:b w:val="0"/>
          <w:bCs w:val="0"/>
          <w:i w:val="0"/>
          <w:iCs w:val="0"/>
          <w:sz w:val="28"/>
          <w:szCs w:val="28"/>
          <w:u w:val="none"/>
        </w:rPr>
        <w:tab/>
      </w:r>
      <w:r>
        <w:rPr>
          <w:rFonts w:hint="eastAsia" w:ascii="Times New Roman" w:eastAsia="仿宋_GB2312" w:cs="Times New Roman"/>
          <w:b w:val="0"/>
          <w:bCs w:val="0"/>
          <w:i w:val="0"/>
          <w:iCs w:val="0"/>
          <w:sz w:val="28"/>
          <w:szCs w:val="28"/>
          <w:u w:val="none"/>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五、一般公共预算当年拨款情况说明</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（一）一般公共预算当年拨款规模变化情况</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（二）一般公共预算当年拨款结构情况</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（三）一般公共预算当年拨款具体使用情况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六、一般公共预算基本支出情况说明</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6</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七、“三公”经费财政拨款预算安排情况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6</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八、政府性基金预算支出情况说明</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九、国有资本经营预算支出情况说明</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十、其他重要事项的情况说明</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（一）机关运行经费情况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7</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（二）政府采购情况</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8</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（三）国有资产占有使用情况</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8</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59" w:leftChars="266" w:firstLine="0" w:firstLineChars="0"/>
        <w:textAlignment w:val="auto"/>
        <w:rPr>
          <w:rFonts w:hint="default" w:ascii="Times New Roman" w:hAnsi="Times New Roman" w:eastAsia="仿宋_GB2312" w:cs="Times New Roman"/>
          <w:b w:val="0"/>
          <w:bCs w:val="0"/>
          <w:i w:val="0"/>
          <w:iCs w:val="0"/>
          <w:sz w:val="28"/>
          <w:szCs w:val="28"/>
        </w:rPr>
      </w:pPr>
      <w:r>
        <w:rPr>
          <w:rFonts w:hint="default" w:ascii="Times New Roman" w:hAnsi="Times New Roman" w:eastAsia="仿宋_GB2312" w:cs="Times New Roman"/>
          <w:b w:val="0"/>
          <w:bCs w:val="0"/>
          <w:i w:val="0"/>
          <w:iCs w:val="0"/>
          <w:sz w:val="28"/>
          <w:szCs w:val="28"/>
        </w:rPr>
        <w:t>（四）绩效目标设置情况</w:t>
      </w:r>
      <w:r>
        <w:rPr>
          <w:rFonts w:hint="default" w:ascii="Times New Roman" w:hAnsi="Times New Roman" w:eastAsia="仿宋_GB2312" w:cs="Times New Roman"/>
          <w:b w:val="0"/>
          <w:bCs w:val="0"/>
          <w:i w:val="0"/>
          <w:iCs w:val="0"/>
          <w:sz w:val="28"/>
          <w:szCs w:val="28"/>
        </w:rPr>
        <w:tab/>
      </w:r>
      <w:r>
        <w:rPr>
          <w:rFonts w:hint="eastAsia" w:ascii="Times New Roman" w:eastAsia="仿宋_GB2312" w:cs="Times New Roman"/>
          <w:b w:val="0"/>
          <w:bCs w:val="0"/>
          <w:i w:val="0"/>
          <w:iCs w:val="0"/>
          <w:sz w:val="28"/>
          <w:szCs w:val="28"/>
          <w:lang w:val="en-US" w:eastAsia="zh-CN"/>
        </w:rPr>
        <w:t>8</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80" w:lineRule="exact"/>
        <w:ind w:left="560" w:hanging="560" w:hangingChars="200"/>
        <w:textAlignment w:val="auto"/>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仿宋_GB2312" w:cs="Times New Roman"/>
          <w:b w:val="0"/>
          <w:bCs w:val="0"/>
          <w:i w:val="0"/>
          <w:iCs w:val="0"/>
          <w:sz w:val="28"/>
          <w:szCs w:val="28"/>
        </w:rPr>
        <w:t>十一、名词解释</w:t>
      </w:r>
      <w:r>
        <w:rPr>
          <w:rFonts w:hint="default" w:ascii="Times New Roman" w:hAnsi="Times New Roman" w:eastAsia="仿宋_GB2312" w:cs="Times New Roman"/>
          <w:b w:val="0"/>
          <w:bCs w:val="0"/>
          <w:i w:val="0"/>
          <w:iCs w:val="0"/>
          <w:sz w:val="28"/>
          <w:szCs w:val="28"/>
        </w:rPr>
        <w:tab/>
      </w:r>
      <w:r>
        <w:rPr>
          <w:rFonts w:hint="default" w:ascii="Times New Roman" w:hAnsi="Times New Roman" w:eastAsia="仿宋_GB2312" w:cs="Times New Roman"/>
          <w:b w:val="0"/>
          <w:bCs w:val="0"/>
          <w:i w:val="0"/>
          <w:iCs w:val="0"/>
          <w:sz w:val="28"/>
          <w:szCs w:val="28"/>
          <w:lang w:val="en-US" w:eastAsia="zh-CN"/>
        </w:rPr>
        <w:t>9</w:t>
      </w:r>
      <w:r>
        <w:rPr>
          <w:rFonts w:hint="default" w:ascii="Times New Roman" w:hAnsi="Times New Roman" w:eastAsia="仿宋_GB2312" w:cs="Times New Roman"/>
          <w:b w:val="0"/>
          <w:bCs w:val="0"/>
          <w:i w:val="0"/>
          <w:iCs w:val="0"/>
          <w:sz w:val="28"/>
          <w:szCs w:val="28"/>
        </w:rPr>
        <w:fldChar w:fldCharType="begin"/>
      </w:r>
      <w:r>
        <w:rPr>
          <w:rFonts w:hint="default" w:ascii="Times New Roman" w:hAnsi="Times New Roman" w:eastAsia="仿宋_GB2312" w:cs="Times New Roman"/>
          <w:b w:val="0"/>
          <w:bCs w:val="0"/>
          <w:i w:val="0"/>
          <w:iCs w:val="0"/>
          <w:sz w:val="28"/>
          <w:szCs w:val="28"/>
        </w:rPr>
        <w:instrText xml:space="preserve"> TOC \o "1-3" \h \z \u </w:instrText>
      </w:r>
      <w:r>
        <w:rPr>
          <w:rFonts w:hint="default" w:ascii="Times New Roman" w:hAnsi="Times New Roman" w:eastAsia="仿宋_GB2312" w:cs="Times New Roman"/>
          <w:b w:val="0"/>
          <w:bCs w:val="0"/>
          <w:i w:val="0"/>
          <w:iCs w:val="0"/>
          <w:sz w:val="28"/>
          <w:szCs w:val="28"/>
        </w:rPr>
        <w:fldChar w:fldCharType="separate"/>
      </w:r>
    </w:p>
    <w:p>
      <w:pPr>
        <w:rPr>
          <w:rFonts w:hint="default" w:ascii="Times New Roman" w:hAnsi="Times New Roman" w:cs="Times New Roman"/>
        </w:rPr>
      </w:pPr>
      <w:r>
        <w:rPr>
          <w:rFonts w:hint="default" w:ascii="Times New Roman" w:hAnsi="Times New Roman" w:eastAsia="仿宋_GB2312" w:cs="Times New Roman"/>
          <w:sz w:val="28"/>
          <w:szCs w:val="28"/>
          <w:lang w:val="zh-CN"/>
        </w:rPr>
        <w:fldChar w:fldCharType="end"/>
      </w:r>
    </w:p>
    <w:p>
      <w:pPr>
        <w:pageBreakBefore w:val="0"/>
        <w:widowControl w:val="0"/>
        <w:kinsoku/>
        <w:wordWrap/>
        <w:overflowPunct/>
        <w:topLinePunct w:val="0"/>
        <w:bidi w:val="0"/>
        <w:spacing w:line="580" w:lineRule="exact"/>
        <w:jc w:val="center"/>
        <w:textAlignment w:val="auto"/>
        <w:rPr>
          <w:rFonts w:hint="eastAsia" w:ascii="黑体" w:eastAsia="黑体"/>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firstLine="640" w:firstLineChars="200"/>
        <w:textAlignment w:val="auto"/>
        <w:rPr>
          <w:rFonts w:hint="eastAsia" w:ascii="黑体" w:eastAsia="黑体"/>
          <w:b w:val="0"/>
          <w:bCs w:val="0"/>
          <w:color w:val="auto"/>
          <w:sz w:val="32"/>
          <w:szCs w:val="32"/>
          <w:lang w:val="en-US" w:eastAsia="zh-CN"/>
        </w:rPr>
        <w:sectPr>
          <w:pgSz w:w="11906" w:h="16838"/>
          <w:pgMar w:top="1871" w:right="1531" w:bottom="1871" w:left="1531" w:header="851" w:footer="992" w:gutter="0"/>
          <w:cols w:space="425" w:num="1"/>
          <w:docGrid w:type="lines" w:linePitch="312" w:charSpace="0"/>
        </w:sectPr>
      </w:pPr>
      <w:bookmarkStart w:id="0" w:name="_Toc72430477"/>
      <w:bookmarkStart w:id="1" w:name="_Hlk72429058"/>
    </w:p>
    <w:p>
      <w:pPr>
        <w:pStyle w:val="3"/>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lang w:val="en-US" w:eastAsia="zh-CN"/>
        </w:rPr>
        <w:t>一、</w:t>
      </w:r>
      <w:r>
        <w:rPr>
          <w:rFonts w:hint="eastAsia" w:ascii="黑体" w:hAnsi="Times New Roman" w:eastAsia="黑体" w:cs="Times New Roman"/>
          <w:b w:val="0"/>
          <w:bCs w:val="0"/>
          <w:sz w:val="32"/>
          <w:szCs w:val="32"/>
        </w:rPr>
        <w:t>基本职能及主要工作</w:t>
      </w:r>
      <w:bookmarkEnd w:id="0"/>
      <w:bookmarkEnd w:id="1"/>
      <w:bookmarkStart w:id="2" w:name="_Toc72430478"/>
    </w:p>
    <w:p>
      <w:pPr>
        <w:pStyle w:val="5"/>
        <w:keepNext w:val="0"/>
        <w:keepLines w:val="0"/>
        <w:pageBreakBefore w:val="0"/>
        <w:widowControl w:val="0"/>
        <w:kinsoku/>
        <w:wordWrap/>
        <w:overflowPunct/>
        <w:topLinePunct w:val="0"/>
        <w:autoSpaceDE/>
        <w:autoSpaceDN/>
        <w:bidi w:val="0"/>
        <w:adjustRightInd w:val="0"/>
        <w:snapToGrid w:val="0"/>
        <w:spacing w:before="0" w:beforeLines="0" w:line="592" w:lineRule="exact"/>
        <w:ind w:left="0" w:leftChars="0"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中共自贡市委政法委员会职能简介</w:t>
      </w:r>
      <w:bookmarkEnd w:id="2"/>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bookmarkStart w:id="3" w:name="_Toc72430479"/>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rPr>
        <w:t>深入贯彻党的路线方针政策和决策部署，统一政法各部门思想和行动，坚持党对政法工作的绝对领导，坚决维护党中央权威和集中统一领导。</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sz w:val="32"/>
          <w:szCs w:val="32"/>
        </w:rPr>
        <w:t>深入贯彻党中央决定和省委、市委决策，对政法工作研究提出全局性部署，推进平安自贡、法治自贡建设，加强过硬队伍建设，深化智能化建设，促进社会公平正义、保障人民安居乐业。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sz w:val="32"/>
          <w:szCs w:val="32"/>
        </w:rPr>
        <w:t>了解掌握和分析研判政法工作情况动态，构建矛盾纠</w:t>
      </w:r>
      <w:r>
        <w:rPr>
          <w:rFonts w:hint="default" w:ascii="Times New Roman" w:hAnsi="Times New Roman" w:eastAsia="仿宋_GB2312" w:cs="Times New Roman"/>
          <w:color w:val="auto"/>
          <w:spacing w:val="-6"/>
          <w:sz w:val="32"/>
          <w:szCs w:val="32"/>
        </w:rPr>
        <w:t>纷多元化解体系和机制，</w:t>
      </w:r>
      <w:r>
        <w:rPr>
          <w:rFonts w:hint="default" w:ascii="Times New Roman" w:hAnsi="Times New Roman" w:eastAsia="仿宋_GB2312" w:cs="Times New Roman"/>
          <w:color w:val="auto"/>
          <w:spacing w:val="-6"/>
          <w:sz w:val="32"/>
          <w:szCs w:val="32"/>
          <w:lang w:eastAsia="zh-CN"/>
        </w:rPr>
        <w:t>协调推动全市开展常态化扫黑除恶斗争</w:t>
      </w:r>
      <w:r>
        <w:rPr>
          <w:rFonts w:hint="default" w:ascii="Times New Roman" w:hAnsi="Times New Roman"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sz w:val="32"/>
          <w:szCs w:val="32"/>
        </w:rPr>
        <w:t>加强对政法工作的督查。</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sz w:val="32"/>
          <w:szCs w:val="32"/>
        </w:rPr>
        <w:t>组织开展政法领域的调查研究，研究拟</w:t>
      </w:r>
      <w:r>
        <w:rPr>
          <w:rFonts w:hint="eastAsia"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rPr>
        <w:t>全市政法工作的政策措施，及时向市委提出建议。</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color w:val="auto"/>
          <w:sz w:val="32"/>
          <w:szCs w:val="32"/>
        </w:rPr>
        <w:t>指导协调政法部门宣传工作。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sz w:val="32"/>
          <w:szCs w:val="32"/>
        </w:rPr>
        <w:t>监督和支持政法各部门依法行使职权，指导和协调政法各部门密切配合，推进严格执法、公正司法。</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color w:val="auto"/>
          <w:sz w:val="32"/>
          <w:szCs w:val="32"/>
        </w:rPr>
        <w:t>组织研究政法改革中带有方向性、倾向性和普遍性的重大问题，深化政法改革。</w:t>
      </w:r>
    </w:p>
    <w:p>
      <w:pPr>
        <w:keepNext w:val="0"/>
        <w:keepLines w:val="0"/>
        <w:pageBreakBefore w:val="0"/>
        <w:widowControl w:val="0"/>
        <w:shd w:val="clear" w:color="auto" w:fill="auto"/>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auto"/>
          <w:sz w:val="32"/>
          <w:szCs w:val="32"/>
        </w:rPr>
        <w:t>指导推动政法系统党的建设和政法队伍建设，协同市级有关职能部门管理监督政法领导干部。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auto"/>
          <w:sz w:val="32"/>
          <w:szCs w:val="32"/>
        </w:rPr>
        <w:t>完成市委交办的其他任务。</w:t>
      </w:r>
    </w:p>
    <w:p>
      <w:pPr>
        <w:pStyle w:val="5"/>
        <w:keepNext w:val="0"/>
        <w:keepLines w:val="0"/>
        <w:pageBreakBefore w:val="0"/>
        <w:widowControl w:val="0"/>
        <w:kinsoku/>
        <w:wordWrap/>
        <w:overflowPunct/>
        <w:topLinePunct w:val="0"/>
        <w:autoSpaceDE/>
        <w:autoSpaceDN/>
        <w:bidi w:val="0"/>
        <w:adjustRightInd w:val="0"/>
        <w:snapToGrid w:val="0"/>
        <w:spacing w:before="0" w:beforeLines="0" w:line="592" w:lineRule="exact"/>
        <w:ind w:left="0" w:leftChars="0"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中共自贡市委政法委员会</w:t>
      </w:r>
      <w:r>
        <w:rPr>
          <w:rFonts w:hint="default"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年重点工作</w:t>
      </w:r>
      <w:bookmarkEnd w:id="3"/>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rFonts w:hint="eastAsia" w:ascii="Times New Roman" w:hAnsi="Times New Roman" w:eastAsia="仿宋_GB2312" w:cs="Times New Roman"/>
          <w:smallCaps w:val="0"/>
          <w:color w:val="auto"/>
          <w:spacing w:val="0"/>
          <w:kern w:val="2"/>
          <w:sz w:val="32"/>
          <w:szCs w:val="32"/>
          <w:lang w:val="en-US" w:eastAsia="zh-CN" w:bidi="ar-SA"/>
        </w:rPr>
      </w:pPr>
      <w:bookmarkStart w:id="4" w:name="_Toc72430480"/>
      <w:r>
        <w:rPr>
          <w:rFonts w:hint="eastAsia" w:ascii="Times New Roman" w:hAnsi="Times New Roman" w:eastAsia="仿宋_GB2312" w:cs="Times New Roman"/>
          <w:smallCaps w:val="0"/>
          <w:color w:val="auto"/>
          <w:spacing w:val="0"/>
          <w:kern w:val="2"/>
          <w:sz w:val="32"/>
          <w:szCs w:val="32"/>
          <w:lang w:val="en-US" w:eastAsia="zh-CN" w:bidi="ar-SA"/>
        </w:rPr>
        <w:t>2025年全市政法工作紧扣中央、省委政法工作会议部署要求，围绕“服务大局勇担当、平安建设争先进、主动创稳保安全”工作目标，抓实抓细各项工作，努力建设更高水平平安自贡、法治自贡，为奋力谱写中国式现代化自贡新篇章保驾护航。</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CN"/>
        </w:rPr>
        <w:t>要坚定不移维护安全稳定，</w:t>
      </w:r>
      <w:r>
        <w:rPr>
          <w:rFonts w:hint="eastAsia" w:ascii="仿宋_GB2312" w:hAnsi="仿宋_GB2312" w:eastAsia="仿宋_GB2312" w:cs="仿宋_GB2312"/>
          <w:color w:val="auto"/>
          <w:sz w:val="32"/>
          <w:szCs w:val="32"/>
          <w:lang w:val="en-US" w:eastAsia="zh-CN"/>
        </w:rPr>
        <w:t>认真贯彻总体国家安全观，坚决捍卫国家政治安全，坚决维护社会大局稳定，坚决防范化解网络风险，努力以一域之稳护全局之安。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3" w:firstLineChars="200"/>
        <w:textAlignment w:val="auto"/>
        <w:rPr>
          <w:rFonts w:hint="eastAsia" w:ascii="仿宋_GB2312" w:hAnsi="仿宋_GB2312" w:eastAsia="仿宋_GB2312" w:cs="仿宋_GB2312"/>
          <w:smallCaps w:val="0"/>
          <w:snapToGrid/>
          <w:color w:val="auto"/>
          <w:spacing w:val="0"/>
          <w:kern w:val="2"/>
          <w:sz w:val="32"/>
          <w:szCs w:val="32"/>
          <w:lang w:eastAsia="zh-CN"/>
        </w:rPr>
      </w:pPr>
      <w:r>
        <w:rPr>
          <w:rFonts w:hint="default" w:ascii="Times New Roman" w:hAnsi="Times New Roman" w:eastAsia="楷体_GB2312" w:cs="Times New Roman"/>
          <w:b/>
          <w:bCs/>
          <w:color w:val="auto"/>
          <w:sz w:val="32"/>
          <w:szCs w:val="32"/>
          <w:lang w:val="en-US" w:eastAsia="zh-CN"/>
        </w:rPr>
        <w:t>2.</w:t>
      </w:r>
      <w:r>
        <w:rPr>
          <w:rFonts w:hint="eastAsia" w:ascii="Times New Roman" w:hAnsi="Times New Roman" w:eastAsia="楷体_GB2312" w:cs="Times New Roman"/>
          <w:b/>
          <w:bCs/>
          <w:color w:val="auto"/>
          <w:sz w:val="32"/>
          <w:szCs w:val="32"/>
          <w:lang w:val="zh-CN" w:eastAsia="zh-CN"/>
        </w:rPr>
        <w:t>要坚定不移建设平安自贡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mallCaps w:val="0"/>
          <w:snapToGrid/>
          <w:color w:val="auto"/>
          <w:spacing w:val="0"/>
          <w:kern w:val="2"/>
          <w:sz w:val="32"/>
          <w:szCs w:val="32"/>
          <w:lang w:eastAsia="zh-CN"/>
        </w:rPr>
        <w:t>坚持和发展新时代“枫桥经验”，持续深化综治中心规范化建设，强化矛盾纠纷“一站式”化解，常态化开展扫黑除恶斗争，依法严惩电信网络诈骗、黄赌毒等突出违法犯罪，推动技防与人防深度融合，进一步织密社会治安防控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3" w:firstLineChars="200"/>
        <w:textAlignment w:val="auto"/>
        <w:rPr>
          <w:rFonts w:hint="eastAsia" w:ascii="仿宋_GB2312" w:hAnsi="仿宋_GB2312" w:eastAsia="仿宋_GB2312" w:cs="Times New Roman"/>
          <w:color w:val="auto"/>
          <w:sz w:val="32"/>
          <w:szCs w:val="32"/>
        </w:rPr>
      </w:pPr>
      <w:r>
        <w:rPr>
          <w:rFonts w:hint="eastAsia" w:eastAsia="楷体_GB2312" w:cs="Times New Roman"/>
          <w:b/>
          <w:bCs/>
          <w:color w:val="auto"/>
          <w:sz w:val="32"/>
          <w:szCs w:val="32"/>
          <w:lang w:val="en-US" w:eastAsia="zh-CN"/>
        </w:rPr>
        <w:t>3.</w:t>
      </w:r>
      <w:r>
        <w:rPr>
          <w:rFonts w:hint="eastAsia" w:ascii="Times New Roman" w:hAnsi="Times New Roman" w:eastAsia="楷体_GB2312" w:cs="Times New Roman"/>
          <w:b/>
          <w:bCs/>
          <w:color w:val="auto"/>
          <w:sz w:val="32"/>
          <w:szCs w:val="32"/>
          <w:lang w:val="zh-CN"/>
        </w:rPr>
        <w:t>要坚定不移以法治护航发展，</w:t>
      </w:r>
      <w:r>
        <w:rPr>
          <w:rFonts w:hint="eastAsia" w:ascii="仿宋_GB2312" w:hAnsi="仿宋_GB2312" w:eastAsia="仿宋_GB2312" w:cs="仿宋_GB2312"/>
          <w:color w:val="auto"/>
          <w:sz w:val="32"/>
          <w:szCs w:val="32"/>
          <w:lang w:val="zh-CN" w:eastAsia="zh-CN"/>
        </w:rPr>
        <w:t>认</w:t>
      </w:r>
      <w:r>
        <w:rPr>
          <w:rFonts w:hint="eastAsia" w:ascii="仿宋_GB2312" w:hAnsi="仿宋_GB2312" w:eastAsia="仿宋_GB2312" w:cs="仿宋_GB2312"/>
          <w:color w:val="auto"/>
          <w:sz w:val="32"/>
          <w:szCs w:val="32"/>
          <w:lang w:val="en-US" w:eastAsia="zh-CN"/>
        </w:rPr>
        <w:t>真贯</w:t>
      </w:r>
      <w:r>
        <w:rPr>
          <w:rFonts w:hint="eastAsia" w:ascii="仿宋_GB2312" w:hAnsi="仿宋_GB2312" w:eastAsia="仿宋_GB2312" w:cs="Times New Roman"/>
          <w:color w:val="auto"/>
          <w:sz w:val="32"/>
          <w:szCs w:val="32"/>
        </w:rPr>
        <w:t>彻落实习近平法治思想，扎实推进科学立法、严格执法、公正司法、全</w:t>
      </w:r>
      <w:r>
        <w:rPr>
          <w:rFonts w:hint="eastAsia" w:ascii="仿宋_GB2312" w:hAnsi="仿宋_GB2312" w:eastAsia="仿宋_GB2312" w:cs="Times New Roman"/>
          <w:color w:val="auto"/>
          <w:sz w:val="32"/>
          <w:szCs w:val="32"/>
          <w:lang w:eastAsia="zh-CN"/>
        </w:rPr>
        <w:t>民</w:t>
      </w:r>
      <w:r>
        <w:rPr>
          <w:rFonts w:hint="eastAsia" w:ascii="仿宋_GB2312" w:hAnsi="仿宋_GB2312" w:eastAsia="仿宋_GB2312" w:cs="Times New Roman"/>
          <w:color w:val="auto"/>
          <w:sz w:val="32"/>
          <w:szCs w:val="32"/>
        </w:rPr>
        <w:t>守法，全面深化司法权力运行机制等政法改革，推进区县法务中心规范化实质化运行，聚力创优法治环境。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firstLine="643" w:firstLineChars="200"/>
        <w:textAlignment w:val="auto"/>
        <w:rPr>
          <w:rFonts w:hint="eastAsia" w:ascii="Times New Roman" w:hAnsi="Times New Roman" w:eastAsia="仿宋_GB2312" w:cs="Times New Roman"/>
          <w:smallCaps w:val="0"/>
          <w:color w:val="auto"/>
          <w:spacing w:val="0"/>
          <w:kern w:val="2"/>
          <w:sz w:val="32"/>
          <w:szCs w:val="32"/>
          <w:lang w:val="en-US" w:eastAsia="zh-CN" w:bidi="ar-SA"/>
        </w:rPr>
      </w:pPr>
      <w:r>
        <w:rPr>
          <w:rFonts w:hint="eastAsia"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要坚定不移锻造政法铁军</w:t>
      </w:r>
      <w:r>
        <w:rPr>
          <w:rFonts w:hint="eastAsia" w:ascii="Times New Roman" w:hAnsi="Times New Roman" w:eastAsia="仿宋_GB2312" w:cs="Times New Roman"/>
          <w:smallCaps w:val="0"/>
          <w:color w:val="auto"/>
          <w:spacing w:val="0"/>
          <w:kern w:val="2"/>
          <w:sz w:val="32"/>
          <w:szCs w:val="32"/>
          <w:lang w:val="en-US" w:eastAsia="zh-CN" w:bidi="ar-SA"/>
        </w:rPr>
        <w:t>，加强政治建设、能力建设、作风建设，确保关键时刻“信得过”“打得赢”“靠得住”。</w:t>
      </w:r>
    </w:p>
    <w:bookmarkEnd w:id="4"/>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二、部门概况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rPr>
        <w:t>部门下属二级预算单位</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个，其中行政单位</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个，其他事业单位</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个。主要包括：中共自贡市委政法委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rPr>
        <w:t>、自贡市法学会。</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三、收支预算情况说明</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按照综合预算的原则，</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所有收入和支出均纳入部门预算管理。收入包括：一般公共预算拨款收入；支出包括：</w:t>
      </w:r>
      <w:r>
        <w:rPr>
          <w:rFonts w:hint="eastAsia" w:ascii="仿宋_GB2312" w:eastAsia="仿宋_GB2312"/>
          <w:color w:val="auto"/>
          <w:sz w:val="32"/>
          <w:szCs w:val="32"/>
          <w:lang w:eastAsia="zh-CN"/>
        </w:rPr>
        <w:t>公共安全</w:t>
      </w:r>
      <w:r>
        <w:rPr>
          <w:rFonts w:hint="eastAsia" w:ascii="仿宋_GB2312" w:eastAsia="仿宋_GB2312"/>
          <w:color w:val="auto"/>
          <w:sz w:val="32"/>
          <w:szCs w:val="32"/>
        </w:rPr>
        <w:t>支出、社会保障和就业支出、卫生健康支出、住房保障支出。</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年收支总预算</w:t>
      </w:r>
      <w:r>
        <w:rPr>
          <w:rFonts w:hint="eastAsia" w:eastAsia="仿宋_GB2312" w:cs="Times New Roman"/>
          <w:color w:val="auto"/>
          <w:sz w:val="32"/>
          <w:szCs w:val="32"/>
          <w:lang w:val="en-US" w:eastAsia="zh-CN"/>
        </w:rPr>
        <w:t>1241.07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年收支预算总数增加</w:t>
      </w:r>
      <w:r>
        <w:rPr>
          <w:rFonts w:hint="eastAsia" w:eastAsia="仿宋_GB2312" w:cs="Times New Roman"/>
          <w:color w:val="auto"/>
          <w:sz w:val="32"/>
          <w:szCs w:val="32"/>
          <w:lang w:val="en-US" w:eastAsia="zh-CN"/>
        </w:rPr>
        <w:t>19.5</w:t>
      </w:r>
      <w:r>
        <w:rPr>
          <w:rFonts w:hint="eastAsia" w:ascii="仿宋_GB2312" w:eastAsia="仿宋_GB2312"/>
          <w:color w:val="auto"/>
          <w:sz w:val="32"/>
          <w:szCs w:val="32"/>
        </w:rPr>
        <w:t>万元，主要原因是</w:t>
      </w:r>
      <w:r>
        <w:rPr>
          <w:rFonts w:hint="eastAsia" w:ascii="仿宋_GB2312" w:eastAsia="仿宋_GB2312"/>
          <w:color w:val="auto"/>
          <w:sz w:val="32"/>
          <w:szCs w:val="32"/>
          <w:lang w:eastAsia="zh-CN"/>
        </w:rPr>
        <w:t>新增人员。</w:t>
      </w:r>
      <w:bookmarkStart w:id="5" w:name="_Toc7243048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（一）收入预算情况</w:t>
      </w:r>
      <w:bookmarkEnd w:id="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年收入预算</w:t>
      </w:r>
      <w:r>
        <w:rPr>
          <w:rFonts w:hint="eastAsia" w:eastAsia="仿宋_GB2312" w:cs="Times New Roman"/>
          <w:color w:val="auto"/>
          <w:sz w:val="32"/>
          <w:szCs w:val="32"/>
          <w:lang w:val="en-US" w:eastAsia="zh-CN"/>
        </w:rPr>
        <w:t>1241.07</w:t>
      </w:r>
      <w:r>
        <w:rPr>
          <w:rFonts w:hint="eastAsia" w:ascii="仿宋_GB2312" w:eastAsia="仿宋_GB2312"/>
          <w:color w:val="auto"/>
          <w:sz w:val="32"/>
          <w:szCs w:val="32"/>
        </w:rPr>
        <w:t>万元，其中：上年结转</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；一般公共预算拨款收入</w:t>
      </w:r>
      <w:r>
        <w:rPr>
          <w:rFonts w:hint="eastAsia" w:eastAsia="仿宋_GB2312" w:cs="Times New Roman"/>
          <w:color w:val="auto"/>
          <w:sz w:val="32"/>
          <w:szCs w:val="32"/>
          <w:lang w:val="en-US" w:eastAsia="zh-CN"/>
        </w:rPr>
        <w:t>1241.07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bookmarkStart w:id="6" w:name="_Toc7243048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（二）支出预算情况</w:t>
      </w:r>
      <w:bookmarkEnd w:id="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年支出预算</w:t>
      </w:r>
      <w:r>
        <w:rPr>
          <w:rFonts w:hint="eastAsia" w:eastAsia="仿宋_GB2312" w:cs="Times New Roman"/>
          <w:color w:val="auto"/>
          <w:sz w:val="32"/>
          <w:szCs w:val="32"/>
          <w:lang w:val="en-US" w:eastAsia="zh-CN"/>
        </w:rPr>
        <w:t>1241.07</w:t>
      </w:r>
      <w:r>
        <w:rPr>
          <w:rFonts w:hint="eastAsia" w:ascii="仿宋_GB2312" w:eastAsia="仿宋_GB2312"/>
          <w:color w:val="auto"/>
          <w:sz w:val="32"/>
          <w:szCs w:val="32"/>
        </w:rPr>
        <w:t>万元，其中：基本支出</w:t>
      </w:r>
      <w:r>
        <w:rPr>
          <w:rFonts w:hint="eastAsia" w:eastAsia="仿宋_GB2312" w:cs="Times New Roman"/>
          <w:color w:val="auto"/>
          <w:sz w:val="32"/>
          <w:szCs w:val="32"/>
          <w:lang w:val="en-US" w:eastAsia="zh-CN"/>
        </w:rPr>
        <w:t>915.51</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73.</w:t>
      </w:r>
      <w:r>
        <w:rPr>
          <w:rFonts w:hint="eastAsia" w:eastAsia="仿宋_GB2312" w:cs="Times New Roman"/>
          <w:color w:val="auto"/>
          <w:sz w:val="32"/>
          <w:szCs w:val="32"/>
          <w:lang w:val="en-US" w:eastAsia="zh-CN"/>
        </w:rPr>
        <w:t>77</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；项目支出</w:t>
      </w:r>
      <w:r>
        <w:rPr>
          <w:rFonts w:hint="default" w:ascii="Times New Roman" w:hAnsi="Times New Roman" w:eastAsia="仿宋_GB2312" w:cs="Times New Roman"/>
          <w:color w:val="auto"/>
          <w:sz w:val="32"/>
          <w:szCs w:val="32"/>
          <w:lang w:val="en-US" w:eastAsia="zh-CN"/>
        </w:rPr>
        <w:t>32</w:t>
      </w:r>
      <w:r>
        <w:rPr>
          <w:rFonts w:hint="eastAsia" w:eastAsia="仿宋_GB2312" w:cs="Times New Roman"/>
          <w:color w:val="auto"/>
          <w:sz w:val="32"/>
          <w:szCs w:val="32"/>
          <w:lang w:val="en-US" w:eastAsia="zh-CN"/>
        </w:rPr>
        <w:t>5.56</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26.</w:t>
      </w: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bookmarkStart w:id="7" w:name="_Toc7243048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四、财政拨款收支预算情况说明</w:t>
      </w:r>
      <w:bookmarkEnd w:id="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年财政拨款收支总预算</w:t>
      </w:r>
      <w:r>
        <w:rPr>
          <w:rFonts w:hint="default" w:ascii="Times New Roman" w:hAnsi="Times New Roman" w:eastAsia="仿宋_GB2312" w:cs="Times New Roman"/>
          <w:color w:val="auto"/>
          <w:sz w:val="32"/>
          <w:szCs w:val="32"/>
          <w:lang w:val="en-US" w:eastAsia="zh-CN"/>
        </w:rPr>
        <w:t>12</w:t>
      </w:r>
      <w:r>
        <w:rPr>
          <w:rFonts w:hint="eastAsia" w:eastAsia="仿宋_GB2312" w:cs="Times New Roman"/>
          <w:color w:val="auto"/>
          <w:sz w:val="32"/>
          <w:szCs w:val="32"/>
          <w:lang w:val="en-US" w:eastAsia="zh-CN"/>
        </w:rPr>
        <w:t>41.07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年财政拨款收支总预算增加</w:t>
      </w:r>
      <w:r>
        <w:rPr>
          <w:rFonts w:hint="eastAsia" w:eastAsia="仿宋_GB2312" w:cs="Times New Roman"/>
          <w:color w:val="auto"/>
          <w:sz w:val="32"/>
          <w:szCs w:val="32"/>
          <w:lang w:val="en-US" w:eastAsia="zh-CN"/>
        </w:rPr>
        <w:t>19.5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为有新增人员</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收入包括：本年一般公共预算拨款收入</w:t>
      </w:r>
      <w:r>
        <w:rPr>
          <w:rFonts w:hint="eastAsia" w:eastAsia="仿宋_GB2312" w:cs="Times New Roman"/>
          <w:color w:val="auto"/>
          <w:sz w:val="32"/>
          <w:szCs w:val="32"/>
          <w:lang w:val="en-US" w:eastAsia="zh-CN"/>
        </w:rPr>
        <w:t>1241.07</w:t>
      </w:r>
      <w:r>
        <w:rPr>
          <w:rFonts w:hint="eastAsia" w:ascii="仿宋_GB2312" w:eastAsia="仿宋_GB2312"/>
          <w:color w:val="auto"/>
          <w:sz w:val="32"/>
          <w:szCs w:val="32"/>
        </w:rPr>
        <w:t>万元，本年政府性基金收入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万元；支出包括：公共安全支出</w:t>
      </w:r>
      <w:r>
        <w:rPr>
          <w:rFonts w:hint="eastAsia" w:eastAsia="仿宋_GB2312" w:cs="Times New Roman"/>
          <w:color w:val="auto"/>
          <w:sz w:val="32"/>
          <w:szCs w:val="32"/>
          <w:lang w:val="en-US" w:eastAsia="zh-CN"/>
        </w:rPr>
        <w:t>1038.69</w:t>
      </w:r>
      <w:r>
        <w:rPr>
          <w:rFonts w:hint="eastAsia" w:ascii="仿宋_GB2312" w:eastAsia="仿宋_GB2312"/>
          <w:color w:val="auto"/>
          <w:sz w:val="32"/>
          <w:szCs w:val="32"/>
        </w:rPr>
        <w:t>万元、社会保障和就业支出</w:t>
      </w:r>
      <w:r>
        <w:rPr>
          <w:rFonts w:hint="eastAsia" w:eastAsia="仿宋_GB2312" w:cs="Times New Roman"/>
          <w:color w:val="auto"/>
          <w:sz w:val="32"/>
          <w:szCs w:val="32"/>
          <w:lang w:val="en-US" w:eastAsia="zh-CN"/>
        </w:rPr>
        <w:t>94.91</w:t>
      </w:r>
      <w:r>
        <w:rPr>
          <w:rFonts w:hint="eastAsia" w:ascii="仿宋_GB2312" w:eastAsia="仿宋_GB2312"/>
          <w:color w:val="auto"/>
          <w:sz w:val="32"/>
          <w:szCs w:val="32"/>
        </w:rPr>
        <w:t>万元、卫生健康支出</w:t>
      </w:r>
      <w:r>
        <w:rPr>
          <w:rFonts w:hint="eastAsia" w:eastAsia="仿宋_GB2312" w:cs="Times New Roman"/>
          <w:color w:val="auto"/>
          <w:sz w:val="32"/>
          <w:szCs w:val="32"/>
          <w:lang w:val="en-US" w:eastAsia="zh-CN"/>
        </w:rPr>
        <w:t>47.52</w:t>
      </w:r>
      <w:r>
        <w:rPr>
          <w:rFonts w:hint="eastAsia" w:ascii="仿宋_GB2312" w:eastAsia="仿宋_GB2312"/>
          <w:color w:val="auto"/>
          <w:sz w:val="32"/>
          <w:szCs w:val="32"/>
        </w:rPr>
        <w:t>万元、住房保障支出</w:t>
      </w:r>
      <w:r>
        <w:rPr>
          <w:rFonts w:hint="eastAsia" w:eastAsia="仿宋_GB2312" w:cs="Times New Roman"/>
          <w:color w:val="auto"/>
          <w:sz w:val="32"/>
          <w:szCs w:val="32"/>
          <w:lang w:val="en-US" w:eastAsia="zh-CN"/>
        </w:rPr>
        <w:t>59.95</w:t>
      </w:r>
      <w:r>
        <w:rPr>
          <w:rFonts w:hint="eastAsia" w:ascii="仿宋_GB2312" w:eastAsia="仿宋_GB2312"/>
          <w:color w:val="auto"/>
          <w:sz w:val="32"/>
          <w:szCs w:val="32"/>
        </w:rPr>
        <w:t>万元。</w:t>
      </w:r>
      <w:bookmarkStart w:id="8" w:name="_Toc7243048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五、一般公共预算当年拨款情况说明</w:t>
      </w:r>
      <w:bookmarkEnd w:id="8"/>
      <w:bookmarkStart w:id="9" w:name="_Toc7243048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（一）一般公共预算当年拨款规模变化情况</w:t>
      </w:r>
      <w:bookmarkEnd w:id="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年一般公共预算当年拨款</w:t>
      </w:r>
      <w:r>
        <w:rPr>
          <w:rFonts w:hint="default" w:ascii="Times New Roman" w:hAnsi="Times New Roman" w:eastAsia="仿宋_GB2312" w:cs="Times New Roman"/>
          <w:color w:val="auto"/>
          <w:sz w:val="32"/>
          <w:szCs w:val="32"/>
          <w:lang w:val="en-US" w:eastAsia="zh-CN"/>
        </w:rPr>
        <w:t>12</w:t>
      </w:r>
      <w:r>
        <w:rPr>
          <w:rFonts w:hint="eastAsia" w:eastAsia="仿宋_GB2312" w:cs="Times New Roman"/>
          <w:color w:val="auto"/>
          <w:sz w:val="32"/>
          <w:szCs w:val="32"/>
          <w:lang w:val="en-US" w:eastAsia="zh-CN"/>
        </w:rPr>
        <w:t>41.07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年预算数增加</w:t>
      </w:r>
      <w:r>
        <w:rPr>
          <w:rFonts w:hint="eastAsia" w:eastAsia="仿宋_GB2312" w:cs="Times New Roman"/>
          <w:color w:val="auto"/>
          <w:sz w:val="32"/>
          <w:szCs w:val="32"/>
          <w:lang w:val="en-US" w:eastAsia="zh-CN"/>
        </w:rPr>
        <w:t>19.5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为新增人员</w:t>
      </w:r>
      <w:r>
        <w:rPr>
          <w:rFonts w:hint="eastAsia" w:ascii="仿宋_GB2312" w:eastAsia="仿宋_GB2312"/>
          <w:color w:val="auto"/>
          <w:sz w:val="32"/>
          <w:szCs w:val="32"/>
        </w:rPr>
        <w:t>。</w:t>
      </w:r>
      <w:bookmarkStart w:id="10" w:name="_Toc7243048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（二）一般公共预算当年拨款结构情况</w:t>
      </w:r>
      <w:bookmarkEnd w:id="10"/>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公共安全支出</w:t>
      </w:r>
      <w:r>
        <w:rPr>
          <w:rFonts w:hint="eastAsia" w:eastAsia="仿宋_GB2312" w:cs="Times New Roman"/>
          <w:color w:val="auto"/>
          <w:sz w:val="32"/>
          <w:szCs w:val="32"/>
          <w:lang w:val="en-US" w:eastAsia="zh-CN"/>
        </w:rPr>
        <w:t>1038.69</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83.69</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；社会保障和就业支出</w:t>
      </w:r>
      <w:r>
        <w:rPr>
          <w:rFonts w:hint="eastAsia" w:eastAsia="仿宋_GB2312" w:cs="Times New Roman"/>
          <w:color w:val="auto"/>
          <w:sz w:val="32"/>
          <w:szCs w:val="32"/>
          <w:lang w:val="en-US" w:eastAsia="zh-CN"/>
        </w:rPr>
        <w:t>94.91</w:t>
      </w:r>
      <w:r>
        <w:rPr>
          <w:rFonts w:hint="eastAsia" w:ascii="仿宋_GB2312" w:eastAsia="仿宋_GB2312"/>
          <w:color w:val="auto"/>
          <w:sz w:val="32"/>
          <w:szCs w:val="32"/>
        </w:rPr>
        <w:t>万元，占</w:t>
      </w:r>
      <w:r>
        <w:rPr>
          <w:rFonts w:hint="eastAsia" w:eastAsia="仿宋_GB2312" w:cs="Times New Roman"/>
          <w:color w:val="auto"/>
          <w:sz w:val="32"/>
          <w:szCs w:val="32"/>
          <w:lang w:val="en-US" w:eastAsia="zh-CN"/>
        </w:rPr>
        <w:t>7.65</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；卫生健康支出</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7.52</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83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；住房保障支出</w:t>
      </w:r>
      <w:r>
        <w:rPr>
          <w:rFonts w:hint="eastAsia" w:eastAsia="仿宋_GB2312" w:cs="Times New Roman"/>
          <w:color w:val="auto"/>
          <w:sz w:val="32"/>
          <w:szCs w:val="32"/>
          <w:lang w:val="en-US" w:eastAsia="zh-CN"/>
        </w:rPr>
        <w:t>59.95</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4.8</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（三）一般公共预算当年拨款具体使用情况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520.68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保障</w:t>
      </w:r>
      <w:r>
        <w:rPr>
          <w:rFonts w:hint="eastAsia" w:ascii="Times New Roman" w:hAnsi="Times New Roman" w:eastAsia="仿宋_GB2312" w:cs="Times New Roman"/>
          <w:color w:val="auto"/>
          <w:sz w:val="32"/>
          <w:szCs w:val="32"/>
          <w:highlight w:val="none"/>
          <w:lang w:val="en-US" w:eastAsia="zh-CN"/>
        </w:rPr>
        <w:t>机关正常工作运转支出</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一般行政管理事务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318.86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综治中心信息化建设项目、长安网及大调解、政法三级网、综合治理、维护稳定项目、关心下一代工作委员会项目、驻村第一书记和工作队补助经费</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lang w:eastAsia="zh-CN"/>
        </w:rPr>
        <w:t>、设备购置经费（其他运转类）</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lang w:eastAsia="zh-CN"/>
        </w:rPr>
        <w:t>、平安建设，网格化管理，见义勇为，群防群治项目、矛盾纠纷多元化解机制建设及律师参与化解涉法涉诉信访项目、扫黑除恶等专项工作及基层社会治理等项目的经费支出</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事业运行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192.45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：自贡市法学会和自贡市社会治安综合治理中心</w:t>
      </w:r>
      <w:r>
        <w:rPr>
          <w:rFonts w:hint="eastAsia" w:ascii="Times New Roman" w:hAnsi="Times New Roman" w:eastAsia="仿宋_GB2312" w:cs="Times New Roman"/>
          <w:color w:val="auto"/>
          <w:sz w:val="32"/>
          <w:szCs w:val="32"/>
          <w:highlight w:val="none"/>
          <w:lang w:val="en-US" w:eastAsia="zh-CN"/>
        </w:rPr>
        <w:t>正常工作运转支出</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其他公安支出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6.7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：法治内刊</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自贡政法</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项目的经费支出</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行政单位离退休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1.09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退休人员活动费及退休人员交通补贴</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81.26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在职职工养老保险缴费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机关事业单位职业年金缴费支出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12.56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事业人员职业年金缴费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）行政单位医疗（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32.74</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机关在职职工基本医疗保险缴费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事业</w:t>
      </w:r>
      <w:r>
        <w:rPr>
          <w:rFonts w:hint="eastAsia" w:ascii="仿宋_GB2312" w:eastAsia="仿宋_GB2312"/>
          <w:color w:val="auto"/>
          <w:sz w:val="32"/>
          <w:szCs w:val="32"/>
          <w:highlight w:val="none"/>
        </w:rPr>
        <w:t>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9.23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事业单位在职职工基本医疗保险缴费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）公务员医疗补助（</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5.55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公务员医疗补充缴费</w:t>
      </w:r>
      <w:r>
        <w:rPr>
          <w:rFonts w:hint="eastAsia" w:ascii="仿宋_GB2312" w:eastAsia="仿宋_GB2312"/>
          <w:color w:val="auto"/>
          <w:sz w:val="32"/>
          <w:szCs w:val="32"/>
          <w:highlight w:val="none"/>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住房保障（</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年预算数为</w:t>
      </w:r>
      <w:r>
        <w:rPr>
          <w:rFonts w:hint="eastAsia" w:eastAsia="仿宋_GB2312" w:cs="Times New Roman"/>
          <w:color w:val="auto"/>
          <w:sz w:val="32"/>
          <w:szCs w:val="32"/>
          <w:highlight w:val="none"/>
          <w:lang w:val="en-US" w:eastAsia="zh-CN"/>
        </w:rPr>
        <w:t>59.95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单位职工住房公积金缴费</w:t>
      </w:r>
      <w:r>
        <w:rPr>
          <w:rFonts w:hint="eastAsia" w:ascii="仿宋_GB2312" w:eastAsia="仿宋_GB2312"/>
          <w:color w:val="auto"/>
          <w:sz w:val="32"/>
          <w:szCs w:val="32"/>
          <w:highlight w:val="none"/>
        </w:rPr>
        <w:t>。</w:t>
      </w:r>
      <w:bookmarkStart w:id="11" w:name="_Toc7243048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六、一般公共预算基本支出情况说明</w:t>
      </w:r>
      <w:bookmarkEnd w:id="1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年一般公共预算基本支出</w:t>
      </w:r>
      <w:r>
        <w:rPr>
          <w:rFonts w:hint="eastAsia" w:eastAsia="仿宋_GB2312" w:cs="Times New Roman"/>
          <w:color w:val="auto"/>
          <w:sz w:val="32"/>
          <w:szCs w:val="32"/>
          <w:lang w:val="en-US" w:eastAsia="zh-CN"/>
        </w:rPr>
        <w:t>915.51</w:t>
      </w:r>
      <w:r>
        <w:rPr>
          <w:rFonts w:hint="eastAsia" w:ascii="仿宋_GB2312" w:eastAsia="仿宋_GB2312"/>
          <w:color w:val="auto"/>
          <w:sz w:val="32"/>
          <w:szCs w:val="32"/>
        </w:rPr>
        <w:t>万元，其中：</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人员经费</w:t>
      </w:r>
      <w:r>
        <w:rPr>
          <w:rFonts w:hint="eastAsia" w:eastAsia="仿宋_GB2312" w:cs="Times New Roman"/>
          <w:color w:val="auto"/>
          <w:sz w:val="32"/>
          <w:szCs w:val="32"/>
          <w:lang w:val="en-US" w:eastAsia="zh-CN"/>
        </w:rPr>
        <w:t>758.52</w:t>
      </w:r>
      <w:r>
        <w:rPr>
          <w:rFonts w:hint="eastAsia" w:ascii="仿宋_GB2312" w:eastAsia="仿宋_GB2312"/>
          <w:color w:val="auto"/>
          <w:sz w:val="32"/>
          <w:szCs w:val="32"/>
        </w:rPr>
        <w:t>万元，主要包括：基本工资、津贴补贴、</w:t>
      </w:r>
      <w:r>
        <w:rPr>
          <w:rFonts w:hint="eastAsia" w:ascii="仿宋_GB2312" w:eastAsia="仿宋_GB2312"/>
          <w:color w:val="auto"/>
          <w:sz w:val="32"/>
          <w:szCs w:val="32"/>
          <w:lang w:val="en-US" w:eastAsia="zh-CN"/>
        </w:rPr>
        <w:t>年终一次性</w:t>
      </w:r>
      <w:r>
        <w:rPr>
          <w:rFonts w:hint="eastAsia" w:ascii="仿宋_GB2312" w:eastAsia="仿宋_GB2312"/>
          <w:color w:val="auto"/>
          <w:sz w:val="32"/>
          <w:szCs w:val="32"/>
        </w:rPr>
        <w:t>奖金、机关事业单位基本养老保险缴费、职工基本医疗保险缴费</w:t>
      </w:r>
      <w:r>
        <w:rPr>
          <w:rFonts w:hint="eastAsia" w:ascii="仿宋_GB2312" w:eastAsia="仿宋_GB2312"/>
          <w:color w:val="auto"/>
          <w:sz w:val="32"/>
          <w:szCs w:val="32"/>
          <w:lang w:eastAsia="zh-CN"/>
        </w:rPr>
        <w:t>、公务员医疗补助缴费、工伤保险、</w:t>
      </w:r>
      <w:r>
        <w:rPr>
          <w:rFonts w:hint="eastAsia" w:ascii="仿宋_GB2312" w:eastAsia="仿宋_GB2312"/>
          <w:color w:val="auto"/>
          <w:sz w:val="32"/>
          <w:szCs w:val="32"/>
          <w:lang w:val="en-US" w:eastAsia="zh-CN"/>
        </w:rPr>
        <w:t>住房公积金、</w:t>
      </w:r>
      <w:r>
        <w:rPr>
          <w:rFonts w:hint="eastAsia" w:ascii="仿宋_GB2312" w:eastAsia="仿宋_GB2312"/>
          <w:color w:val="auto"/>
          <w:sz w:val="32"/>
          <w:szCs w:val="32"/>
          <w:lang w:eastAsia="zh-CN"/>
        </w:rPr>
        <w:t>编外人员经费</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公用经费</w:t>
      </w:r>
      <w:r>
        <w:rPr>
          <w:rFonts w:hint="default" w:ascii="Times New Roman" w:hAnsi="Times New Roman" w:eastAsia="仿宋_GB2312" w:cs="Times New Roman"/>
          <w:color w:val="auto"/>
          <w:sz w:val="32"/>
          <w:szCs w:val="32"/>
          <w:lang w:val="en-US" w:eastAsia="zh-CN"/>
        </w:rPr>
        <w:t>15</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99</w:t>
      </w:r>
      <w:r>
        <w:rPr>
          <w:rFonts w:hint="eastAsia" w:ascii="仿宋_GB2312" w:eastAsia="仿宋_GB2312"/>
          <w:color w:val="auto"/>
          <w:sz w:val="32"/>
          <w:szCs w:val="32"/>
        </w:rPr>
        <w:t>万元，主要包括：办公费、水费、电费、</w:t>
      </w:r>
      <w:r>
        <w:rPr>
          <w:rFonts w:hint="eastAsia" w:ascii="仿宋_GB2312" w:eastAsia="仿宋_GB2312"/>
          <w:color w:val="auto"/>
          <w:sz w:val="32"/>
          <w:szCs w:val="32"/>
          <w:lang w:eastAsia="zh-CN"/>
        </w:rPr>
        <w:t>物业管理费、公务接待费、委托业务费、工会经费、</w:t>
      </w:r>
      <w:r>
        <w:rPr>
          <w:rFonts w:hint="eastAsia" w:ascii="仿宋_GB2312" w:eastAsia="仿宋_GB2312"/>
          <w:color w:val="auto"/>
          <w:sz w:val="32"/>
          <w:szCs w:val="32"/>
          <w:lang w:val="en-US" w:eastAsia="zh-CN"/>
        </w:rPr>
        <w:t>其他交通费用、</w:t>
      </w:r>
      <w:r>
        <w:rPr>
          <w:rFonts w:hint="eastAsia" w:ascii="仿宋_GB2312" w:eastAsia="仿宋_GB2312"/>
          <w:color w:val="auto"/>
          <w:sz w:val="32"/>
          <w:szCs w:val="32"/>
          <w:lang w:eastAsia="zh-CN"/>
        </w:rPr>
        <w:t>公务交通补贴、退休人员活动费、</w:t>
      </w:r>
      <w:r>
        <w:rPr>
          <w:rFonts w:hint="eastAsia" w:ascii="仿宋_GB2312" w:eastAsia="仿宋_GB2312"/>
          <w:color w:val="auto"/>
          <w:sz w:val="32"/>
          <w:szCs w:val="32"/>
          <w:lang w:val="en-US" w:eastAsia="zh-CN"/>
        </w:rPr>
        <w:t>基层党组织活动经费、</w:t>
      </w:r>
      <w:r>
        <w:rPr>
          <w:rFonts w:hint="eastAsia" w:ascii="仿宋_GB2312" w:eastAsia="仿宋_GB2312"/>
          <w:color w:val="auto"/>
          <w:sz w:val="32"/>
          <w:szCs w:val="32"/>
          <w:lang w:eastAsia="zh-CN"/>
        </w:rPr>
        <w:t>其他商品和服务</w:t>
      </w:r>
      <w:r>
        <w:rPr>
          <w:rFonts w:hint="eastAsia" w:ascii="仿宋_GB2312" w:eastAsia="仿宋_GB2312"/>
          <w:color w:val="auto"/>
          <w:sz w:val="32"/>
          <w:szCs w:val="32"/>
        </w:rPr>
        <w:t>等支出</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w:t>
      </w:r>
      <w:bookmarkStart w:id="12" w:name="_Toc72430490"/>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七、“三公”经费财政拨款预算安排情况</w:t>
      </w:r>
      <w:bookmarkEnd w:id="1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pacing w:val="-6"/>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三公</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经费财政拨款预算数</w:t>
      </w:r>
      <w:r>
        <w:rPr>
          <w:rFonts w:hint="eastAsia" w:eastAsia="仿宋_GB2312" w:cs="Times New Roman"/>
          <w:color w:val="auto"/>
          <w:sz w:val="32"/>
          <w:szCs w:val="32"/>
          <w:highlight w:val="none"/>
          <w:lang w:val="en-US" w:eastAsia="zh-CN"/>
        </w:rPr>
        <w:t>3.98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下降</w:t>
      </w:r>
      <w:r>
        <w:rPr>
          <w:rFonts w:hint="eastAsia" w:ascii="Times New Roman" w:hAnsi="Times New Roman" w:eastAsia="仿宋_GB2312" w:cs="Times New Roman"/>
          <w:color w:val="auto"/>
          <w:sz w:val="32"/>
          <w:szCs w:val="32"/>
          <w:highlight w:val="none"/>
          <w:lang w:val="en-US" w:eastAsia="zh-CN"/>
        </w:rPr>
        <w:t>64.34%</w:t>
      </w:r>
      <w:r>
        <w:rPr>
          <w:rFonts w:hint="eastAsia" w:ascii="仿宋_GB2312" w:eastAsia="仿宋_GB2312"/>
          <w:color w:val="auto"/>
          <w:sz w:val="32"/>
          <w:szCs w:val="32"/>
          <w:highlight w:val="none"/>
          <w:lang w:val="en-US" w:eastAsia="zh-CN"/>
        </w:rPr>
        <w:t>，主要原因为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因公出国（境）经费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万元，公务接待费</w:t>
      </w:r>
      <w:r>
        <w:rPr>
          <w:rFonts w:hint="default" w:ascii="Times New Roman" w:hAnsi="Times New Roman" w:eastAsia="仿宋_GB2312" w:cs="Times New Roman"/>
          <w:color w:val="auto"/>
          <w:sz w:val="32"/>
          <w:szCs w:val="32"/>
          <w:highlight w:val="none"/>
          <w:lang w:val="en-US" w:eastAsia="zh-CN"/>
        </w:rPr>
        <w:t>3.98</w:t>
      </w:r>
      <w:r>
        <w:rPr>
          <w:rFonts w:hint="eastAsia" w:ascii="仿宋_GB2312" w:eastAsia="仿宋_GB2312"/>
          <w:color w:val="auto"/>
          <w:sz w:val="32"/>
          <w:szCs w:val="32"/>
          <w:highlight w:val="none"/>
        </w:rPr>
        <w:t>万元，公务用车购置及运行维护</w:t>
      </w:r>
      <w:r>
        <w:rPr>
          <w:rFonts w:hint="eastAsia" w:ascii="仿宋_GB2312" w:eastAsia="仿宋_GB2312"/>
          <w:color w:val="auto"/>
          <w:spacing w:val="-6"/>
          <w:sz w:val="32"/>
          <w:szCs w:val="32"/>
          <w:highlight w:val="none"/>
        </w:rPr>
        <w:t>费</w:t>
      </w:r>
      <w:r>
        <w:rPr>
          <w:rFonts w:hint="eastAsia"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万元（公务</w:t>
      </w:r>
      <w:r>
        <w:rPr>
          <w:rFonts w:ascii="仿宋_GB2312" w:eastAsia="仿宋_GB2312"/>
          <w:color w:val="auto"/>
          <w:spacing w:val="-6"/>
          <w:sz w:val="32"/>
          <w:szCs w:val="32"/>
          <w:highlight w:val="none"/>
        </w:rPr>
        <w:t>用车购置费</w:t>
      </w:r>
      <w:r>
        <w:rPr>
          <w:rFonts w:hint="default" w:ascii="Times New Roman" w:hAnsi="Times New Roman"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r>
        <w:rPr>
          <w:rFonts w:ascii="仿宋_GB2312" w:eastAsia="仿宋_GB2312"/>
          <w:color w:val="auto"/>
          <w:spacing w:val="-6"/>
          <w:sz w:val="32"/>
          <w:szCs w:val="32"/>
          <w:highlight w:val="none"/>
        </w:rPr>
        <w:t>，公务用车运行费</w:t>
      </w:r>
      <w:r>
        <w:rPr>
          <w:rFonts w:hint="eastAsia"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b/>
          <w:bCs/>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（一）因公出国（境）经费</w:t>
      </w:r>
      <w:r>
        <w:rPr>
          <w:rFonts w:hint="default" w:ascii="Times New Roman" w:hAnsi="Times New Roman"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24</w:t>
      </w:r>
      <w:r>
        <w:rPr>
          <w:rFonts w:hint="eastAsia" w:eastAsia="仿宋_GB2312" w:cs="Times New Roman"/>
          <w:color w:val="auto"/>
          <w:sz w:val="32"/>
          <w:szCs w:val="32"/>
          <w:highlight w:val="none"/>
          <w:lang w:val="en-US" w:eastAsia="zh-CN"/>
        </w:rPr>
        <w:t>年</w:t>
      </w:r>
      <w:r>
        <w:rPr>
          <w:rFonts w:hint="eastAsia" w:ascii="仿宋_GB2312" w:eastAsia="仿宋_GB2312"/>
          <w:color w:val="auto"/>
          <w:sz w:val="32"/>
          <w:szCs w:val="32"/>
          <w:highlight w:val="none"/>
        </w:rPr>
        <w:t>预算</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持平。</w:t>
      </w:r>
      <w:r>
        <w:rPr>
          <w:rFonts w:hint="default" w:ascii="Times New Roman" w:hAnsi="Times New Roman" w:eastAsia="仿宋_GB2312" w:cs="Times New Roman"/>
          <w:b/>
          <w:bCs/>
          <w:color w:val="auto"/>
          <w:sz w:val="32"/>
          <w:szCs w:val="32"/>
          <w:highlight w:val="none"/>
        </w:rPr>
        <w:t>202</w:t>
      </w:r>
      <w:r>
        <w:rPr>
          <w:rFonts w:hint="eastAsia" w:eastAsia="仿宋_GB2312" w:cs="Times New Roman"/>
          <w:b/>
          <w:bCs/>
          <w:color w:val="auto"/>
          <w:sz w:val="32"/>
          <w:szCs w:val="32"/>
          <w:highlight w:val="none"/>
          <w:lang w:val="en-US" w:eastAsia="zh-CN"/>
        </w:rPr>
        <w:t>5</w:t>
      </w:r>
      <w:r>
        <w:rPr>
          <w:rFonts w:hint="eastAsia" w:ascii="仿宋_GB2312" w:eastAsia="仿宋_GB2312"/>
          <w:b/>
          <w:bCs/>
          <w:color w:val="auto"/>
          <w:sz w:val="32"/>
          <w:szCs w:val="32"/>
          <w:highlight w:val="none"/>
        </w:rPr>
        <w:t>年拟安排出国（境）</w:t>
      </w:r>
      <w:r>
        <w:rPr>
          <w:rFonts w:hint="eastAsia" w:ascii="仿宋_GB2312" w:eastAsia="仿宋_GB2312"/>
          <w:b/>
          <w:bCs/>
          <w:color w:val="auto"/>
          <w:sz w:val="32"/>
          <w:szCs w:val="32"/>
          <w:highlight w:val="none"/>
          <w:lang w:val="en-US" w:eastAsia="zh-CN"/>
        </w:rPr>
        <w:t>团组</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lang w:val="en-US" w:eastAsia="zh-CN"/>
        </w:rPr>
        <w:t>个，</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rPr>
        <w:t>人次。</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（二）公务接待费</w:t>
      </w:r>
      <w:r>
        <w:rPr>
          <w:rFonts w:hint="default" w:ascii="Times New Roman" w:hAnsi="Times New Roman" w:eastAsia="楷体_GB2312" w:cs="Times New Roman"/>
          <w:b w:val="0"/>
          <w:bCs w:val="0"/>
          <w:color w:val="auto"/>
          <w:kern w:val="2"/>
          <w:sz w:val="32"/>
          <w:szCs w:val="32"/>
          <w:lang w:val="en-US" w:eastAsia="zh-CN" w:bidi="ar-SA"/>
        </w:rPr>
        <w:t>3.98</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年预算持平。</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3" w:firstLineChars="200"/>
        <w:jc w:val="both"/>
        <w:textAlignment w:val="auto"/>
        <w:outlineLvl w:val="9"/>
        <w:rPr>
          <w:rFonts w:hint="eastAsia" w:ascii="仿宋_GB2312"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20</w:t>
      </w:r>
      <w:r>
        <w:rPr>
          <w:rFonts w:hint="default" w:ascii="Times New Roman" w:hAnsi="Times New Roman" w:eastAsia="仿宋_GB2312" w:cs="Times New Roman"/>
          <w:b/>
          <w:bCs/>
          <w:color w:val="auto"/>
          <w:sz w:val="32"/>
          <w:szCs w:val="32"/>
          <w:highlight w:val="none"/>
          <w:lang w:val="en-US" w:eastAsia="zh-CN"/>
        </w:rPr>
        <w:t>2</w:t>
      </w:r>
      <w:r>
        <w:rPr>
          <w:rFonts w:hint="eastAsia" w:eastAsia="仿宋_GB2312" w:cs="Times New Roman"/>
          <w:b/>
          <w:bCs/>
          <w:color w:val="auto"/>
          <w:sz w:val="32"/>
          <w:szCs w:val="32"/>
          <w:highlight w:val="none"/>
          <w:lang w:val="en-US" w:eastAsia="zh-CN"/>
        </w:rPr>
        <w:t>5</w:t>
      </w:r>
      <w:r>
        <w:rPr>
          <w:rFonts w:hint="eastAsia" w:ascii="仿宋_GB2312" w:eastAsia="仿宋_GB2312"/>
          <w:b/>
          <w:bCs/>
          <w:color w:val="auto"/>
          <w:sz w:val="32"/>
          <w:szCs w:val="32"/>
          <w:highlight w:val="none"/>
        </w:rPr>
        <w:t>年公务接待费计划用于执行公务、考察调研、检查指</w:t>
      </w:r>
      <w:bookmarkStart w:id="22" w:name="_GoBack"/>
      <w:r>
        <w:rPr>
          <w:rFonts w:hint="eastAsia" w:ascii="仿宋_GB2312" w:eastAsia="仿宋_GB2312"/>
          <w:b/>
          <w:bCs/>
          <w:color w:val="auto"/>
          <w:sz w:val="32"/>
          <w:szCs w:val="32"/>
          <w:highlight w:val="none"/>
        </w:rPr>
        <w:t>导等公务活动开支</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预计接待</w:t>
      </w:r>
      <w:r>
        <w:rPr>
          <w:rFonts w:hint="default" w:ascii="Times New Roman" w:hAnsi="Times New Roman" w:eastAsia="仿宋_GB2312" w:cs="Times New Roman"/>
          <w:b/>
          <w:bCs/>
          <w:color w:val="auto"/>
          <w:sz w:val="32"/>
          <w:szCs w:val="32"/>
          <w:highlight w:val="none"/>
          <w:lang w:val="en-US" w:eastAsia="zh-CN"/>
        </w:rPr>
        <w:t>3</w:t>
      </w:r>
      <w:r>
        <w:rPr>
          <w:rFonts w:hint="eastAsia" w:eastAsia="仿宋_GB2312" w:cs="Times New Roman"/>
          <w:b/>
          <w:bCs/>
          <w:color w:val="auto"/>
          <w:sz w:val="32"/>
          <w:szCs w:val="32"/>
          <w:highlight w:val="none"/>
          <w:lang w:val="en-US" w:eastAsia="zh-CN"/>
        </w:rPr>
        <w:t>6</w:t>
      </w:r>
      <w:r>
        <w:rPr>
          <w:rFonts w:hint="eastAsia" w:ascii="仿宋_GB2312" w:eastAsia="仿宋_GB2312"/>
          <w:b/>
          <w:bCs/>
          <w:color w:val="auto"/>
          <w:sz w:val="32"/>
          <w:szCs w:val="32"/>
          <w:highlight w:val="none"/>
          <w:lang w:val="en-US" w:eastAsia="zh-CN"/>
        </w:rPr>
        <w:t>批次，</w:t>
      </w:r>
      <w:r>
        <w:rPr>
          <w:rFonts w:hint="eastAsia" w:eastAsia="仿宋_GB2312" w:cs="Times New Roman"/>
          <w:b/>
          <w:bCs/>
          <w:color w:val="auto"/>
          <w:sz w:val="32"/>
          <w:szCs w:val="32"/>
          <w:highlight w:val="none"/>
          <w:lang w:val="en-US" w:eastAsia="zh-CN"/>
        </w:rPr>
        <w:t>300</w:t>
      </w:r>
      <w:r>
        <w:rPr>
          <w:rFonts w:hint="eastAsia" w:ascii="仿宋_GB2312" w:eastAsia="仿宋_GB2312"/>
          <w:b/>
          <w:bCs/>
          <w:color w:val="auto"/>
          <w:sz w:val="32"/>
          <w:szCs w:val="32"/>
          <w:highlight w:val="none"/>
        </w:rPr>
        <w:t>人次</w:t>
      </w:r>
    </w:p>
    <w:bookmarkEnd w:id="22"/>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lang w:val="en-US" w:eastAsia="zh-CN" w:bidi="ar-SA"/>
        </w:rPr>
        <w:t>（三）公务用车购置及运行维护费</w:t>
      </w:r>
      <w:r>
        <w:rPr>
          <w:rFonts w:hint="eastAsia"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减少</w:t>
      </w:r>
      <w:r>
        <w:rPr>
          <w:rFonts w:hint="eastAsia" w:ascii="Times New Roman" w:hAnsi="Times New Roman" w:eastAsia="楷体_GB2312" w:cs="Times New Roman"/>
          <w:b w:val="0"/>
          <w:bCs w:val="0"/>
          <w:color w:val="auto"/>
          <w:kern w:val="2"/>
          <w:sz w:val="32"/>
          <w:szCs w:val="32"/>
          <w:lang w:val="en-US" w:eastAsia="zh-CN" w:bidi="ar-SA"/>
        </w:rPr>
        <w:t>7.18</w:t>
      </w:r>
      <w:r>
        <w:rPr>
          <w:rFonts w:hint="eastAsia" w:ascii="仿宋_GB2312" w:eastAsia="仿宋_GB2312"/>
          <w:color w:val="auto"/>
          <w:sz w:val="32"/>
          <w:szCs w:val="32"/>
          <w:highlight w:val="none"/>
          <w:lang w:val="en-US" w:eastAsia="zh-CN"/>
        </w:rPr>
        <w:t>万元，主要原因为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单位现有公务用车</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年安排公务用车购置费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年预算持平。</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年安排公务用车运行维护费</w:t>
      </w:r>
      <w:r>
        <w:rPr>
          <w:rFonts w:hint="eastAsia"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lang w:val="en-US" w:eastAsia="zh-CN"/>
        </w:rPr>
        <w:t>减少</w:t>
      </w:r>
      <w:r>
        <w:rPr>
          <w:rFonts w:hint="eastAsia" w:ascii="Times New Roman" w:hAnsi="Times New Roman" w:eastAsia="楷体_GB2312" w:cs="Times New Roman"/>
          <w:b w:val="0"/>
          <w:bCs w:val="0"/>
          <w:color w:val="auto"/>
          <w:kern w:val="2"/>
          <w:sz w:val="32"/>
          <w:szCs w:val="32"/>
          <w:lang w:val="en-US" w:eastAsia="zh-CN" w:bidi="ar-SA"/>
        </w:rPr>
        <w:t>7.18</w:t>
      </w:r>
      <w:r>
        <w:rPr>
          <w:rFonts w:hint="eastAsia" w:ascii="仿宋_GB2312" w:eastAsia="仿宋_GB2312"/>
          <w:color w:val="auto"/>
          <w:sz w:val="32"/>
          <w:szCs w:val="32"/>
          <w:highlight w:val="none"/>
          <w:lang w:val="en-US" w:eastAsia="zh-CN"/>
        </w:rPr>
        <w:t>万元，主要原因为</w:t>
      </w:r>
      <w:r>
        <w:rPr>
          <w:rFonts w:hint="eastAsia" w:ascii="仿宋_GB2312" w:hAnsi="仿宋" w:eastAsia="仿宋_GB2312"/>
          <w:color w:val="auto"/>
          <w:sz w:val="32"/>
          <w:szCs w:val="32"/>
          <w:highlight w:val="none"/>
          <w:lang w:val="en-US" w:eastAsia="zh-CN"/>
        </w:rPr>
        <w:t>原机关公车公开拍卖处置后按市机关事务管理局安排采用统一租赁形式解决公务用车需求</w:t>
      </w:r>
      <w:r>
        <w:rPr>
          <w:rFonts w:hint="eastAsia" w:ascii="仿宋_GB2312" w:eastAsia="仿宋_GB2312"/>
          <w:color w:val="auto"/>
          <w:sz w:val="32"/>
          <w:szCs w:val="32"/>
          <w:highlight w:val="none"/>
          <w:lang w:val="en-US" w:eastAsia="zh-CN"/>
        </w:rPr>
        <w:t>。</w:t>
      </w:r>
      <w:bookmarkStart w:id="13" w:name="_Toc7243049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八、政府性基金预算支出情况说明</w:t>
      </w:r>
      <w:bookmarkEnd w:id="1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rPr>
        <w:t>年使用政府性基金预算拨款安排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bookmarkStart w:id="14" w:name="_Toc72430492"/>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九、国有资本经营预算支出情况说明</w:t>
      </w:r>
      <w:bookmarkEnd w:id="1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年使用国有资本经营预算拨款安排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bookmarkStart w:id="15" w:name="_Toc72430493"/>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rPr>
      </w:pPr>
      <w:r>
        <w:rPr>
          <w:rFonts w:hint="eastAsia" w:ascii="黑体" w:hAnsi="Times New Roman" w:eastAsia="黑体" w:cs="Times New Roman"/>
          <w:b w:val="0"/>
          <w:bCs w:val="0"/>
          <w:color w:val="auto"/>
          <w:sz w:val="32"/>
          <w:szCs w:val="32"/>
        </w:rPr>
        <w:t>十、其他重要事项的情况说明</w:t>
      </w:r>
      <w:bookmarkEnd w:id="15"/>
      <w:bookmarkStart w:id="16" w:name="_Toc72430494"/>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（一）机关运行经费情况</w:t>
      </w:r>
      <w:bookmarkEnd w:id="1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履行一般行政管理职能、维持机关日常运转而开支的机关运行经费财政拨款预算为</w:t>
      </w:r>
      <w:r>
        <w:rPr>
          <w:rFonts w:hint="eastAsia" w:ascii="Times New Roman" w:hAnsi="Times New Roman" w:eastAsia="仿宋_GB2312" w:cs="Times New Roman"/>
          <w:color w:val="auto"/>
          <w:sz w:val="32"/>
          <w:szCs w:val="32"/>
          <w:lang w:val="en-US" w:eastAsia="zh-CN"/>
        </w:rPr>
        <w:t>122.75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年预算</w:t>
      </w:r>
      <w:r>
        <w:rPr>
          <w:rFonts w:hint="eastAsia" w:ascii="仿宋_GB2312" w:eastAsia="仿宋_GB2312"/>
          <w:color w:val="auto"/>
          <w:sz w:val="32"/>
          <w:szCs w:val="32"/>
          <w:lang w:val="en-US" w:eastAsia="zh-CN"/>
        </w:rPr>
        <w:t>减少</w:t>
      </w:r>
      <w:r>
        <w:rPr>
          <w:rFonts w:hint="eastAsia" w:eastAsia="仿宋_GB2312" w:cs="Times New Roman"/>
          <w:color w:val="auto"/>
          <w:sz w:val="32"/>
          <w:szCs w:val="32"/>
          <w:lang w:val="en-US" w:eastAsia="zh-CN"/>
        </w:rPr>
        <w:t>8.31</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下降</w:t>
      </w:r>
      <w:r>
        <w:rPr>
          <w:rFonts w:hint="eastAsia" w:eastAsia="仿宋_GB2312" w:cs="Times New Roman"/>
          <w:color w:val="auto"/>
          <w:sz w:val="32"/>
          <w:szCs w:val="32"/>
          <w:lang w:val="en-US" w:eastAsia="zh-CN"/>
        </w:rPr>
        <w:t>6.34</w:t>
      </w:r>
      <w:r>
        <w:rPr>
          <w:rFonts w:hint="default" w:eastAsia="仿宋_GB2312" w:cs="Times New Roman"/>
          <w:color w:val="auto"/>
          <w:sz w:val="32"/>
          <w:szCs w:val="32"/>
          <w:lang w:val="en-US" w:eastAsia="zh-CN"/>
        </w:rPr>
        <w:t>%</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lang w:val="en-US" w:eastAsia="zh-CN"/>
        </w:rPr>
        <w:t>预算编制人员变动。</w:t>
      </w:r>
      <w:bookmarkStart w:id="17" w:name="_Toc72430495"/>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（二）政府采购情况</w:t>
      </w:r>
      <w:bookmarkEnd w:id="1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安排政府采购预算</w:t>
      </w:r>
      <w:r>
        <w:rPr>
          <w:rFonts w:hint="eastAsia" w:ascii="Times New Roman" w:hAnsi="Times New Roman" w:eastAsia="仿宋_GB2312" w:cs="Times New Roman"/>
          <w:color w:val="auto"/>
          <w:sz w:val="32"/>
          <w:szCs w:val="32"/>
          <w:lang w:val="en-US" w:eastAsia="zh-CN"/>
        </w:rPr>
        <w:t>10.2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较</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仿宋_GB2312" w:eastAsia="仿宋_GB2312"/>
          <w:color w:val="auto"/>
          <w:sz w:val="32"/>
          <w:szCs w:val="32"/>
          <w:lang w:val="en-US" w:eastAsia="zh-CN"/>
        </w:rPr>
        <w:t>年</w:t>
      </w:r>
      <w:r>
        <w:rPr>
          <w:rFonts w:hint="eastAsia" w:ascii="仿宋_GB2312" w:eastAsia="仿宋_GB2312"/>
          <w:color w:val="auto"/>
          <w:sz w:val="32"/>
          <w:szCs w:val="32"/>
          <w:highlight w:val="none"/>
          <w:lang w:val="en-US" w:eastAsia="zh-CN"/>
        </w:rPr>
        <w:t>上升</w:t>
      </w:r>
      <w:r>
        <w:rPr>
          <w:rFonts w:hint="eastAsia" w:eastAsia="仿宋_GB2312" w:cs="Times New Roman"/>
          <w:color w:val="auto"/>
          <w:sz w:val="32"/>
          <w:szCs w:val="32"/>
          <w:highlight w:val="none"/>
          <w:lang w:val="en-US" w:eastAsia="zh-CN"/>
        </w:rPr>
        <w:t>314.63</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rPr>
        <w:t>，主要用于采购办公设备</w:t>
      </w:r>
      <w:r>
        <w:rPr>
          <w:rFonts w:hint="eastAsia" w:eastAsia="仿宋_GB2312" w:cs="Times New Roman"/>
          <w:color w:val="auto"/>
          <w:sz w:val="32"/>
          <w:szCs w:val="32"/>
          <w:lang w:val="en-US" w:eastAsia="zh-CN"/>
        </w:rPr>
        <w:t>8.2</w:t>
      </w:r>
      <w:r>
        <w:rPr>
          <w:rFonts w:hint="eastAsia" w:ascii="仿宋_GB2312" w:eastAsia="仿宋_GB2312"/>
          <w:color w:val="auto"/>
          <w:sz w:val="32"/>
          <w:szCs w:val="32"/>
        </w:rPr>
        <w:t>万元、其他交通费用</w:t>
      </w:r>
      <w:r>
        <w:rPr>
          <w:rFonts w:hint="eastAsia" w:eastAsia="仿宋_GB2312" w:cs="Times New Roman"/>
          <w:color w:val="auto"/>
          <w:sz w:val="32"/>
          <w:szCs w:val="32"/>
          <w:lang w:val="en-US" w:eastAsia="zh-CN"/>
        </w:rPr>
        <w:t>2</w:t>
      </w:r>
      <w:r>
        <w:rPr>
          <w:rFonts w:hint="eastAsia" w:ascii="仿宋_GB2312" w:eastAsia="仿宋_GB2312"/>
          <w:color w:val="auto"/>
          <w:sz w:val="32"/>
          <w:szCs w:val="32"/>
        </w:rPr>
        <w:t>万元。</w:t>
      </w:r>
      <w:bookmarkStart w:id="18" w:name="_Toc72430496"/>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（三）国有资产占有使用情况</w:t>
      </w:r>
      <w:bookmarkEnd w:id="18"/>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截至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仿宋_GB2312" w:eastAsia="仿宋_GB2312"/>
          <w:color w:val="auto"/>
          <w:sz w:val="32"/>
          <w:szCs w:val="32"/>
        </w:rPr>
        <w:t>年底，</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所属各预算单位共有车辆</w:t>
      </w:r>
      <w:r>
        <w:rPr>
          <w:rFonts w:hint="eastAsia" w:eastAsia="仿宋_GB2312" w:cs="Times New Roman"/>
          <w:color w:val="auto"/>
          <w:sz w:val="32"/>
          <w:szCs w:val="32"/>
          <w:lang w:val="en-US" w:eastAsia="zh-CN"/>
        </w:rPr>
        <w:t>0</w:t>
      </w:r>
      <w:r>
        <w:rPr>
          <w:rFonts w:hint="eastAsia" w:ascii="仿宋_GB2312" w:eastAsia="仿宋_GB2312"/>
          <w:color w:val="auto"/>
          <w:sz w:val="32"/>
          <w:szCs w:val="32"/>
        </w:rPr>
        <w:t>辆。</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年部门预算安排购置一般公务用车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仿宋_GB2312" w:eastAsia="仿宋_GB2312"/>
          <w:color w:val="auto"/>
          <w:sz w:val="32"/>
          <w:szCs w:val="32"/>
        </w:rPr>
        <w:t>万元以上大型设备</w:t>
      </w:r>
      <w:r>
        <w:rPr>
          <w:rFonts w:hint="eastAsia" w:eastAsia="仿宋_GB2312" w:cs="Times New Roman"/>
          <w:color w:val="auto"/>
          <w:sz w:val="32"/>
          <w:szCs w:val="32"/>
          <w:lang w:val="en-US" w:eastAsia="zh-CN"/>
        </w:rPr>
        <w:t>0</w:t>
      </w:r>
      <w:r>
        <w:rPr>
          <w:rFonts w:hint="eastAsia" w:ascii="仿宋_GB2312" w:eastAsia="仿宋_GB2312"/>
          <w:color w:val="auto"/>
          <w:sz w:val="32"/>
          <w:szCs w:val="32"/>
        </w:rPr>
        <w:t>台（套）。</w:t>
      </w:r>
      <w:bookmarkStart w:id="19" w:name="_Toc72430497"/>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（四）绩效目标设置情况</w:t>
      </w:r>
      <w:bookmarkEnd w:id="19"/>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的原则，</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color w:val="auto"/>
          <w:sz w:val="32"/>
          <w:szCs w:val="32"/>
          <w:lang w:eastAsia="zh-CN"/>
        </w:rPr>
        <w:t>员会</w:t>
      </w:r>
      <w:r>
        <w:rPr>
          <w:rFonts w:hint="eastAsia" w:ascii="仿宋_GB2312" w:eastAsia="仿宋_GB2312"/>
          <w:color w:val="auto"/>
          <w:sz w:val="32"/>
          <w:szCs w:val="32"/>
        </w:rPr>
        <w:t>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重点项目预算绩效目标情况是：</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lang w:eastAsia="zh-CN"/>
        </w:rPr>
        <w:t>综合治理、维护稳定</w:t>
      </w:r>
      <w:r>
        <w:rPr>
          <w:rFonts w:hint="eastAsia" w:ascii="仿宋_GB2312" w:eastAsia="仿宋_GB2312"/>
          <w:color w:val="auto"/>
          <w:sz w:val="32"/>
          <w:szCs w:val="32"/>
          <w:highlight w:val="none"/>
        </w:rPr>
        <w:t>项目，绩效目标是推进社会治安综合治理，综合协调各方，有力促进社会和谐稳定。加强涉稳风险排查，组织开展重大风险化解攻坚，确保全市社会大局稳定。加强社会治理和法治宣传，运营维护自贡政法融媒体中心、自贡法学会融媒体中心，安排专人负责“自贡政法声音”微信公众号、“自贡市法学会”微信公众号的内容信息发布制作，参与市委政法委、市法学会重大活动、重要时间节点的宣传策划。</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pacing w:val="-6"/>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eastAsia="zh-CN"/>
        </w:rPr>
        <w:t>综治中心信息化建设</w:t>
      </w:r>
      <w:r>
        <w:rPr>
          <w:rFonts w:hint="eastAsia" w:ascii="仿宋_GB2312" w:eastAsia="仿宋_GB2312"/>
          <w:color w:val="auto"/>
          <w:sz w:val="32"/>
          <w:szCs w:val="32"/>
          <w:highlight w:val="none"/>
        </w:rPr>
        <w:t>项目，绩效目标是强化</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智治盐都</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联网应用平台运用，推进</w:t>
      </w:r>
      <w:r>
        <w:rPr>
          <w:rFonts w:hint="eastAsia" w:ascii="仿宋_GB2312" w:eastAsia="仿宋_GB2312"/>
          <w:color w:val="auto"/>
          <w:sz w:val="32"/>
          <w:szCs w:val="32"/>
          <w:highlight w:val="none"/>
          <w:lang w:val="en-US" w:eastAsia="zh-CN"/>
        </w:rPr>
        <w:t>各级综治中心</w:t>
      </w:r>
      <w:r>
        <w:rPr>
          <w:rFonts w:hint="eastAsia" w:ascii="仿宋_GB2312" w:eastAsia="仿宋_GB2312"/>
          <w:color w:val="auto"/>
          <w:spacing w:val="-6"/>
          <w:sz w:val="32"/>
          <w:szCs w:val="32"/>
          <w:highlight w:val="none"/>
          <w:lang w:val="en-US" w:eastAsia="zh-CN"/>
        </w:rPr>
        <w:t>规范化</w:t>
      </w:r>
      <w:r>
        <w:rPr>
          <w:rFonts w:hint="eastAsia" w:ascii="仿宋_GB2312" w:eastAsia="仿宋_GB2312"/>
          <w:color w:val="auto"/>
          <w:spacing w:val="-6"/>
          <w:sz w:val="32"/>
          <w:szCs w:val="32"/>
          <w:highlight w:val="none"/>
        </w:rPr>
        <w:t>建设，</w:t>
      </w:r>
      <w:r>
        <w:rPr>
          <w:rFonts w:hint="eastAsia" w:ascii="仿宋_GB2312" w:eastAsia="仿宋_GB2312"/>
          <w:color w:val="auto"/>
          <w:spacing w:val="-6"/>
          <w:sz w:val="32"/>
          <w:szCs w:val="32"/>
          <w:highlight w:val="none"/>
          <w:lang w:val="en-US" w:eastAsia="zh-CN"/>
        </w:rPr>
        <w:t>推动</w:t>
      </w:r>
      <w:r>
        <w:rPr>
          <w:rFonts w:hint="eastAsia" w:ascii="仿宋_GB2312" w:eastAsia="仿宋_GB2312"/>
          <w:color w:val="auto"/>
          <w:spacing w:val="-6"/>
          <w:sz w:val="32"/>
          <w:szCs w:val="32"/>
          <w:highlight w:val="none"/>
        </w:rPr>
        <w:t>实体化实战化运行</w:t>
      </w:r>
      <w:r>
        <w:rPr>
          <w:rFonts w:hint="eastAsia" w:ascii="仿宋_GB2312" w:eastAsia="仿宋_GB2312"/>
          <w:color w:val="auto"/>
          <w:spacing w:val="-6"/>
          <w:sz w:val="32"/>
          <w:szCs w:val="32"/>
          <w:highlight w:val="none"/>
          <w:lang w:eastAsia="zh-CN"/>
        </w:rPr>
        <w:t>，</w:t>
      </w:r>
      <w:r>
        <w:rPr>
          <w:rFonts w:hint="eastAsia" w:ascii="仿宋_GB2312" w:eastAsia="仿宋_GB2312"/>
          <w:color w:val="auto"/>
          <w:spacing w:val="-6"/>
          <w:sz w:val="32"/>
          <w:szCs w:val="32"/>
          <w:highlight w:val="none"/>
          <w:lang w:val="en-US" w:eastAsia="zh-CN"/>
        </w:rPr>
        <w:t>实现矛盾纠纷“一站式”化解</w:t>
      </w:r>
      <w:r>
        <w:rPr>
          <w:rFonts w:hint="eastAsia" w:ascii="仿宋_GB2312" w:eastAsia="仿宋_GB2312"/>
          <w:color w:val="auto"/>
          <w:spacing w:val="-6"/>
          <w:sz w:val="32"/>
          <w:szCs w:val="32"/>
          <w:highlight w:val="none"/>
        </w:rPr>
        <w:t>。</w:t>
      </w:r>
      <w:bookmarkStart w:id="20" w:name="_Toc5860"/>
      <w:bookmarkStart w:id="21" w:name="_Toc72430498"/>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Times New Roman" w:eastAsia="黑体" w:cs="Times New Roman"/>
          <w:b w:val="0"/>
          <w:bCs w:val="0"/>
          <w:color w:val="auto"/>
          <w:sz w:val="32"/>
          <w:szCs w:val="32"/>
          <w:lang w:val="en-US" w:eastAsia="zh-CN"/>
        </w:rPr>
      </w:pPr>
      <w:r>
        <w:rPr>
          <w:rFonts w:hint="eastAsia" w:ascii="黑体" w:hAnsi="Times New Roman" w:eastAsia="黑体" w:cs="Times New Roman"/>
          <w:b w:val="0"/>
          <w:bCs w:val="0"/>
          <w:color w:val="auto"/>
          <w:sz w:val="32"/>
          <w:szCs w:val="32"/>
          <w:lang w:val="en-US" w:eastAsia="zh-CN"/>
        </w:rPr>
        <w:t>十一、名词解释</w:t>
      </w:r>
      <w:bookmarkEnd w:id="20"/>
      <w:bookmarkEnd w:id="21"/>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一般公共预算拨款收入：指市级财政当年拨付的资金。</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eastAsia="仿宋_GB2312"/>
          <w:color w:val="auto"/>
          <w:sz w:val="32"/>
          <w:szCs w:val="32"/>
        </w:rPr>
        <w:t>事业收入：指事业单位开展专业业务活动及辅助活动所取得的收入。</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仿宋_GB2312" w:eastAsia="仿宋_GB2312"/>
          <w:color w:val="auto"/>
          <w:sz w:val="32"/>
          <w:szCs w:val="32"/>
        </w:rPr>
        <w:t>上年结转：指以前年度尚未完成，结转到本年仍按原规定用途继续使用的资金。</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公共安全支出（类）公安（款）行政运行（项）：指行政单位及参照公务员法管理的事业单位用于保障机构正常运行、开展日常工作的基本支出</w:t>
      </w:r>
      <w:r>
        <w:rPr>
          <w:rFonts w:hint="eastAsia" w:ascii="仿宋_GB2312" w:eastAsia="仿宋_GB2312"/>
          <w:color w:val="auto"/>
          <w:sz w:val="32"/>
          <w:szCs w:val="32"/>
        </w:rPr>
        <w:t>。</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olor w:val="auto"/>
          <w:sz w:val="32"/>
          <w:szCs w:val="32"/>
        </w:rPr>
        <w:t>公共安全支出（类）公安（款）</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运行（项）：指事业单位用于保障机构正常运行、开展日常工作的基本支出。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仿宋_GB2312" w:eastAsia="仿宋_GB2312"/>
          <w:color w:val="auto"/>
          <w:sz w:val="32"/>
          <w:szCs w:val="32"/>
        </w:rPr>
        <w:t>基本支出：指为保证机构正常运转，完成日常工作任务而发生的人员支出和公用支出。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eastAsia" w:ascii="仿宋_GB2312" w:eastAsia="仿宋_GB2312"/>
          <w:color w:val="auto"/>
          <w:sz w:val="32"/>
          <w:szCs w:val="32"/>
        </w:rPr>
        <w:t>项目支出：指在基本支出之外为完成特定行政任务和事业发展目标所发生的支出。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9.</w:t>
      </w:r>
      <w:r>
        <w:rPr>
          <w:rFonts w:hint="eastAsia" w:ascii="仿宋_GB2312" w:eastAsia="仿宋_GB2312"/>
          <w:color w:val="auto"/>
          <w:sz w:val="32"/>
          <w:szCs w:val="32"/>
        </w:rPr>
        <w:t>机关运行经费：为保障行政单位（包含参照公务员法管理的事业单位）运行用于购买货物和服务的各项资金。包括办公及印刷费、邮电费、差旅费、会议费。物业管理费等费用开支。</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highlight w:val="none"/>
          <w:lang w:val="en-US" w:eastAsia="zh-CN"/>
        </w:rPr>
        <w:t>社会保障和就业（类）行政事业单位养老支出（款）行政单位离退休（项）</w:t>
      </w:r>
      <w:r>
        <w:rPr>
          <w:rFonts w:hint="eastAsia" w:ascii="仿宋_GB2312" w:eastAsia="仿宋_GB2312"/>
          <w:color w:val="auto"/>
          <w:sz w:val="32"/>
          <w:szCs w:val="32"/>
        </w:rPr>
        <w:t>：指用于退休人员支出。</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11.</w:t>
      </w:r>
      <w:r>
        <w:rPr>
          <w:rFonts w:hint="eastAsia" w:ascii="仿宋_GB2312" w:eastAsia="仿宋_GB2312"/>
          <w:color w:val="auto"/>
          <w:sz w:val="32"/>
          <w:szCs w:val="32"/>
        </w:rPr>
        <w:t>社会保障和就业（类）行政事业单位养老支出（款）机关事业单位基本养老保险缴费支出（项）:主要用于职工养老保险缴费。</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卫生健康（类）医疗保障（款）行政单位医疗（项）:主要用于职工基本医疗保险缴费。</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住房保障（类）住房改革支出（款）住房公积金（项）:主要用于单位职工缴纳住房公积金。</w:t>
      </w:r>
    </w:p>
    <w:p>
      <w:pPr>
        <w:pStyle w:val="2"/>
        <w:rPr>
          <w:rFonts w:hint="eastAsia" w:ascii="仿宋_GB2312" w:eastAsia="仿宋_GB2312"/>
          <w:color w:val="auto"/>
          <w:sz w:val="32"/>
          <w:szCs w:val="32"/>
        </w:rPr>
      </w:pPr>
    </w:p>
    <w:p>
      <w:pPr>
        <w:rPr>
          <w:rFonts w:hint="eastAsia"/>
        </w:rPr>
      </w:pP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附件：表1.部门收支总表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表1-1.部门收入总表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表1-2.部门支出总表</w:t>
      </w:r>
      <w:r>
        <w:rPr>
          <w:rFonts w:hint="eastAsia" w:ascii="仿宋_GB2312" w:eastAsia="仿宋_GB2312"/>
          <w:color w:val="auto"/>
          <w:sz w:val="32"/>
          <w:szCs w:val="32"/>
        </w:rPr>
        <w:br w:type="textWrapping"/>
      </w:r>
      <w:r>
        <w:rPr>
          <w:rFonts w:hint="eastAsia" w:ascii="仿宋_GB2312" w:eastAsia="仿宋_GB2312"/>
          <w:color w:val="auto"/>
          <w:sz w:val="32"/>
          <w:szCs w:val="32"/>
        </w:rPr>
        <w:t>　　　　　表2.财政拨款收支预算总表</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表2-1. 财政拨款支出预算表（部门经济分类科目）</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表3.一般公共预算支出预算表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表3-1.一般公共预算基本支出预算表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表3-2.一般公共预算项目支出预算表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表3-3.一般公共预算“三公”经费支出预算表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表4.政府性基金支出预算表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表4-1.政府性基金预算“三公”经费支出预算表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表5.国有资本经营预算支出预算表</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1600" w:firstLineChars="5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表6</w:t>
      </w:r>
      <w:r>
        <w:rPr>
          <w:rFonts w:ascii="仿宋_GB2312" w:eastAsia="仿宋_GB2312"/>
          <w:color w:val="auto"/>
          <w:sz w:val="32"/>
          <w:szCs w:val="32"/>
        </w:rPr>
        <w:t>.</w:t>
      </w:r>
      <w:r>
        <w:rPr>
          <w:rFonts w:hint="eastAsia" w:ascii="仿宋_GB2312" w:eastAsia="仿宋_GB2312"/>
          <w:color w:val="auto"/>
          <w:sz w:val="32"/>
          <w:szCs w:val="32"/>
        </w:rPr>
        <w:t>项目绩效目标</w:t>
      </w:r>
    </w:p>
    <w:p>
      <w:pPr>
        <w:keepNext w:val="0"/>
        <w:keepLines w:val="0"/>
        <w:pageBreakBefore w:val="0"/>
        <w:widowControl w:val="0"/>
        <w:numPr>
          <w:ilvl w:val="0"/>
          <w:numId w:val="0"/>
        </w:numPr>
        <w:pBdr>
          <w:top w:val="none" w:color="FFFFFF" w:sz="0" w:space="0"/>
          <w:left w:val="none" w:color="FFFFFF" w:sz="0" w:space="15"/>
          <w:bottom w:val="none" w:color="FFFFFF" w:sz="0" w:space="15"/>
          <w:right w:val="none" w:color="FFFFFF" w:sz="0" w:space="5"/>
          <w:between w:val="none" w:color="auto" w:sz="0" w:space="0"/>
        </w:pBdr>
        <w:shd w:val="clear"/>
        <w:kinsoku/>
        <w:wordWrap/>
        <w:overflowPunct/>
        <w:topLinePunct w:val="0"/>
        <w:autoSpaceDE/>
        <w:autoSpaceDN/>
        <w:bidi w:val="0"/>
        <w:adjustRightInd w:val="0"/>
        <w:snapToGrid w:val="0"/>
        <w:spacing w:line="592" w:lineRule="exact"/>
        <w:ind w:right="0" w:rightChars="0" w:firstLine="1600" w:firstLineChars="5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表7.整体绩效目标</w:t>
      </w:r>
    </w:p>
    <w:p>
      <w:pPr>
        <w:pStyle w:val="4"/>
        <w:keepNext w:val="0"/>
        <w:keepLines w:val="0"/>
        <w:pageBreakBefore w:val="0"/>
        <w:widowControl w:val="0"/>
        <w:kinsoku/>
        <w:wordWrap/>
        <w:overflowPunct/>
        <w:topLinePunct w:val="0"/>
        <w:autoSpaceDE/>
        <w:autoSpaceDN/>
        <w:bidi w:val="0"/>
        <w:adjustRightInd w:val="0"/>
        <w:snapToGrid w:val="0"/>
        <w:spacing w:line="592" w:lineRule="exact"/>
        <w:ind w:left="0" w:leftChars="0" w:firstLine="640" w:firstLineChars="200"/>
        <w:textAlignment w:val="auto"/>
        <w:rPr>
          <w:color w:val="auto"/>
          <w:sz w:val="32"/>
          <w:szCs w:val="32"/>
        </w:rPr>
      </w:pPr>
    </w:p>
    <w:sectPr>
      <w:footerReference r:id="rId3" w:type="default"/>
      <w:pgSz w:w="11906" w:h="16838"/>
      <w:pgMar w:top="1871" w:right="1531" w:bottom="1871" w:left="1531"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6549"/>
    <w:rsid w:val="002568AF"/>
    <w:rsid w:val="007357EF"/>
    <w:rsid w:val="01122237"/>
    <w:rsid w:val="01AF7423"/>
    <w:rsid w:val="022F5FF7"/>
    <w:rsid w:val="0259301D"/>
    <w:rsid w:val="0387744C"/>
    <w:rsid w:val="049A5949"/>
    <w:rsid w:val="05777E71"/>
    <w:rsid w:val="06930854"/>
    <w:rsid w:val="06E678BD"/>
    <w:rsid w:val="08F95892"/>
    <w:rsid w:val="093107A3"/>
    <w:rsid w:val="0A62131A"/>
    <w:rsid w:val="0B14582E"/>
    <w:rsid w:val="0B750B5A"/>
    <w:rsid w:val="0BFA6179"/>
    <w:rsid w:val="0C1A49DE"/>
    <w:rsid w:val="0C704128"/>
    <w:rsid w:val="0D634CCD"/>
    <w:rsid w:val="0DA80B35"/>
    <w:rsid w:val="0E11041A"/>
    <w:rsid w:val="0EBE321E"/>
    <w:rsid w:val="0EE455C7"/>
    <w:rsid w:val="0F3C729D"/>
    <w:rsid w:val="0F3F648B"/>
    <w:rsid w:val="0F8860A7"/>
    <w:rsid w:val="0F921E16"/>
    <w:rsid w:val="0FC106D3"/>
    <w:rsid w:val="107B5783"/>
    <w:rsid w:val="10D262EA"/>
    <w:rsid w:val="10D3442A"/>
    <w:rsid w:val="10E21CA5"/>
    <w:rsid w:val="11916AB5"/>
    <w:rsid w:val="11EB4207"/>
    <w:rsid w:val="12830468"/>
    <w:rsid w:val="12E53800"/>
    <w:rsid w:val="134C2804"/>
    <w:rsid w:val="14116288"/>
    <w:rsid w:val="142551DD"/>
    <w:rsid w:val="14485F2D"/>
    <w:rsid w:val="1452050A"/>
    <w:rsid w:val="167851D0"/>
    <w:rsid w:val="168A0B91"/>
    <w:rsid w:val="174B722C"/>
    <w:rsid w:val="17B93200"/>
    <w:rsid w:val="18377BF8"/>
    <w:rsid w:val="19673A83"/>
    <w:rsid w:val="19B05C97"/>
    <w:rsid w:val="19CB5AEB"/>
    <w:rsid w:val="19F26012"/>
    <w:rsid w:val="1A3A776A"/>
    <w:rsid w:val="1A910F6D"/>
    <w:rsid w:val="1AEB010A"/>
    <w:rsid w:val="1B165062"/>
    <w:rsid w:val="1B5C3921"/>
    <w:rsid w:val="1C4E24D4"/>
    <w:rsid w:val="1CD974F2"/>
    <w:rsid w:val="1D004F3A"/>
    <w:rsid w:val="1DCA7F2C"/>
    <w:rsid w:val="1DEF6F4D"/>
    <w:rsid w:val="1E8C366A"/>
    <w:rsid w:val="1EA860CE"/>
    <w:rsid w:val="1F491C33"/>
    <w:rsid w:val="20075C85"/>
    <w:rsid w:val="215C4C55"/>
    <w:rsid w:val="215D2DEF"/>
    <w:rsid w:val="237B7C7C"/>
    <w:rsid w:val="23DA09F5"/>
    <w:rsid w:val="25EB04D8"/>
    <w:rsid w:val="263D5042"/>
    <w:rsid w:val="26C3248A"/>
    <w:rsid w:val="2713324B"/>
    <w:rsid w:val="282137D4"/>
    <w:rsid w:val="284E33BB"/>
    <w:rsid w:val="28A770EE"/>
    <w:rsid w:val="28BC0DA3"/>
    <w:rsid w:val="29470349"/>
    <w:rsid w:val="2979012E"/>
    <w:rsid w:val="29D0404B"/>
    <w:rsid w:val="2A2115F6"/>
    <w:rsid w:val="2A310320"/>
    <w:rsid w:val="2A5F14D1"/>
    <w:rsid w:val="2AAE4078"/>
    <w:rsid w:val="2B0748C6"/>
    <w:rsid w:val="2B6B106E"/>
    <w:rsid w:val="2BEC5D32"/>
    <w:rsid w:val="2DB06BEE"/>
    <w:rsid w:val="2ED40A82"/>
    <w:rsid w:val="2F084983"/>
    <w:rsid w:val="2FAA088B"/>
    <w:rsid w:val="2FD22A2E"/>
    <w:rsid w:val="31BE57D7"/>
    <w:rsid w:val="31C65D43"/>
    <w:rsid w:val="325F7735"/>
    <w:rsid w:val="32864FA3"/>
    <w:rsid w:val="32C95DEF"/>
    <w:rsid w:val="33397CE0"/>
    <w:rsid w:val="33C7390B"/>
    <w:rsid w:val="33E3723F"/>
    <w:rsid w:val="34221688"/>
    <w:rsid w:val="348C3F29"/>
    <w:rsid w:val="350A7741"/>
    <w:rsid w:val="352B2BB6"/>
    <w:rsid w:val="35931969"/>
    <w:rsid w:val="35B9637F"/>
    <w:rsid w:val="36457147"/>
    <w:rsid w:val="36603801"/>
    <w:rsid w:val="37930229"/>
    <w:rsid w:val="37C32007"/>
    <w:rsid w:val="38E84048"/>
    <w:rsid w:val="39922681"/>
    <w:rsid w:val="39ED18DF"/>
    <w:rsid w:val="3A6A44A9"/>
    <w:rsid w:val="3C0C4652"/>
    <w:rsid w:val="3C8F2294"/>
    <w:rsid w:val="3C98356D"/>
    <w:rsid w:val="3CEE6B46"/>
    <w:rsid w:val="3DAE51CF"/>
    <w:rsid w:val="3DC05627"/>
    <w:rsid w:val="3DEA7081"/>
    <w:rsid w:val="3F578F55"/>
    <w:rsid w:val="3F5EB820"/>
    <w:rsid w:val="3F892D04"/>
    <w:rsid w:val="3FA93D72"/>
    <w:rsid w:val="3FEF0CB2"/>
    <w:rsid w:val="3FF868B8"/>
    <w:rsid w:val="40244DFA"/>
    <w:rsid w:val="40395EC4"/>
    <w:rsid w:val="40B66E01"/>
    <w:rsid w:val="40F309C7"/>
    <w:rsid w:val="4122012B"/>
    <w:rsid w:val="41A65453"/>
    <w:rsid w:val="41C512CF"/>
    <w:rsid w:val="426D0783"/>
    <w:rsid w:val="426E679F"/>
    <w:rsid w:val="433526E7"/>
    <w:rsid w:val="442E3F48"/>
    <w:rsid w:val="452613B6"/>
    <w:rsid w:val="46307F97"/>
    <w:rsid w:val="488E350A"/>
    <w:rsid w:val="48CA7B46"/>
    <w:rsid w:val="495C72A2"/>
    <w:rsid w:val="49AC14AF"/>
    <w:rsid w:val="4B2B7A09"/>
    <w:rsid w:val="4CE40855"/>
    <w:rsid w:val="4D002E68"/>
    <w:rsid w:val="4D797E3A"/>
    <w:rsid w:val="4D9F3050"/>
    <w:rsid w:val="4E1370BA"/>
    <w:rsid w:val="4E737EDC"/>
    <w:rsid w:val="50311136"/>
    <w:rsid w:val="518A4D49"/>
    <w:rsid w:val="519B27C9"/>
    <w:rsid w:val="52592148"/>
    <w:rsid w:val="54047B03"/>
    <w:rsid w:val="54A52D5B"/>
    <w:rsid w:val="54C25FC4"/>
    <w:rsid w:val="55034F46"/>
    <w:rsid w:val="553B3A32"/>
    <w:rsid w:val="55CF2522"/>
    <w:rsid w:val="56027370"/>
    <w:rsid w:val="56161577"/>
    <w:rsid w:val="572803AB"/>
    <w:rsid w:val="5929380E"/>
    <w:rsid w:val="59C80206"/>
    <w:rsid w:val="5B1C6F09"/>
    <w:rsid w:val="5B2A623E"/>
    <w:rsid w:val="5D20735B"/>
    <w:rsid w:val="5D68024F"/>
    <w:rsid w:val="5D822928"/>
    <w:rsid w:val="5ED915D2"/>
    <w:rsid w:val="5F1B7AA3"/>
    <w:rsid w:val="5F7A3E8A"/>
    <w:rsid w:val="60B85705"/>
    <w:rsid w:val="613D39BF"/>
    <w:rsid w:val="617D201A"/>
    <w:rsid w:val="622264FC"/>
    <w:rsid w:val="623C6451"/>
    <w:rsid w:val="625E4DA9"/>
    <w:rsid w:val="63CF1059"/>
    <w:rsid w:val="63F20A56"/>
    <w:rsid w:val="643154C7"/>
    <w:rsid w:val="643B4AD2"/>
    <w:rsid w:val="64601AC5"/>
    <w:rsid w:val="64890C57"/>
    <w:rsid w:val="65267C64"/>
    <w:rsid w:val="656E1F58"/>
    <w:rsid w:val="67EB4881"/>
    <w:rsid w:val="68E47052"/>
    <w:rsid w:val="6965314B"/>
    <w:rsid w:val="6A293745"/>
    <w:rsid w:val="6A3B795F"/>
    <w:rsid w:val="6B714520"/>
    <w:rsid w:val="6CD06CF5"/>
    <w:rsid w:val="6CD90280"/>
    <w:rsid w:val="6D7E1E36"/>
    <w:rsid w:val="6E6A69D4"/>
    <w:rsid w:val="6E780F71"/>
    <w:rsid w:val="6EB102F6"/>
    <w:rsid w:val="6EBC52C8"/>
    <w:rsid w:val="6F316D12"/>
    <w:rsid w:val="6F4E77E8"/>
    <w:rsid w:val="6FB9F536"/>
    <w:rsid w:val="702863F3"/>
    <w:rsid w:val="70A43A57"/>
    <w:rsid w:val="71CF55ED"/>
    <w:rsid w:val="71F45DC3"/>
    <w:rsid w:val="725440DC"/>
    <w:rsid w:val="73250453"/>
    <w:rsid w:val="73C76ADC"/>
    <w:rsid w:val="73D94338"/>
    <w:rsid w:val="748F07B1"/>
    <w:rsid w:val="7688024D"/>
    <w:rsid w:val="77440ABB"/>
    <w:rsid w:val="777A00F7"/>
    <w:rsid w:val="77DE7030"/>
    <w:rsid w:val="7832267B"/>
    <w:rsid w:val="78673981"/>
    <w:rsid w:val="794E3C36"/>
    <w:rsid w:val="79B27592"/>
    <w:rsid w:val="79F84BDC"/>
    <w:rsid w:val="7A0475B7"/>
    <w:rsid w:val="7B60320D"/>
    <w:rsid w:val="7B9A1F71"/>
    <w:rsid w:val="7B9F7165"/>
    <w:rsid w:val="7C95468E"/>
    <w:rsid w:val="7D3A305A"/>
    <w:rsid w:val="7DB22343"/>
    <w:rsid w:val="7F403785"/>
    <w:rsid w:val="7F6864C3"/>
    <w:rsid w:val="9FFE10FC"/>
    <w:rsid w:val="AFDBEB0B"/>
    <w:rsid w:val="BDEB177C"/>
    <w:rsid w:val="DBDF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val="0"/>
      <w:spacing w:line="590" w:lineRule="exact"/>
      <w:ind w:firstLine="880" w:firstLineChars="200"/>
      <w:outlineLvl w:val="0"/>
    </w:pPr>
    <w:rPr>
      <w:rFonts w:ascii="Times New Roman" w:hAnsi="Times New Roman" w:eastAsia="黑体"/>
      <w:bCs/>
      <w:kern w:val="44"/>
      <w:sz w:val="32"/>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5"/>
    <w:basedOn w:val="1"/>
    <w:next w:val="1"/>
    <w:qFormat/>
    <w:uiPriority w:val="0"/>
    <w:pPr>
      <w:ind w:left="1680"/>
    </w:pPr>
    <w:rPr>
      <w:rFonts w:ascii="黑体" w:eastAsia="黑体"/>
      <w:sz w:val="32"/>
      <w:szCs w:val="32"/>
    </w:rPr>
  </w:style>
  <w:style w:type="paragraph" w:styleId="4">
    <w:name w:val="index 5"/>
    <w:basedOn w:val="1"/>
    <w:next w:val="1"/>
    <w:qFormat/>
    <w:uiPriority w:val="0"/>
    <w:pPr>
      <w:ind w:left="1680"/>
    </w:pPr>
  </w:style>
  <w:style w:type="paragraph" w:styleId="5">
    <w:name w:val="Body Text"/>
    <w:basedOn w:val="1"/>
    <w:qFormat/>
    <w:uiPriority w:val="0"/>
    <w:pPr>
      <w:spacing w:before="93" w:beforeLines="30"/>
    </w:pPr>
    <w:rPr>
      <w:rFonts w:ascii="仿宋_GB2312" w:eastAsia="仿宋_GB2312"/>
      <w:sz w:val="3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Body Text First Indent 2"/>
    <w:basedOn w:val="1"/>
    <w:next w:val="7"/>
    <w:qFormat/>
    <w:uiPriority w:val="99"/>
    <w:pPr>
      <w:ind w:firstLine="420" w:firstLineChars="200"/>
    </w:pPr>
  </w:style>
  <w:style w:type="character" w:styleId="15">
    <w:name w:val="Emphasis"/>
    <w:qFormat/>
    <w:uiPriority w:val="0"/>
  </w:style>
  <w:style w:type="character" w:styleId="16">
    <w:name w:val="Hyperlink"/>
    <w:unhideWhenUsed/>
    <w:qFormat/>
    <w:uiPriority w:val="99"/>
    <w:rPr>
      <w:color w:val="0000FF"/>
      <w:u w:val="single"/>
    </w:rPr>
  </w:style>
  <w:style w:type="paragraph" w:customStyle="1" w:styleId="17">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5927</Words>
  <Characters>6392</Characters>
  <Lines>0</Lines>
  <Paragraphs>0</Paragraphs>
  <TotalTime>4</TotalTime>
  <ScaleCrop>false</ScaleCrop>
  <LinksUpToDate>false</LinksUpToDate>
  <CharactersWithSpaces>6516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2024-02-21T07:55:00Z</dcterms:created>
  <dc:creator>Administrator</dc:creator>
  <cp:lastModifiedBy>Administrator</cp:lastModifiedBy>
  <cp:lastPrinted>2025-03-12T18:14:00Z</cp:lastPrinted>
  <dcterms:modified xsi:type="dcterms:W3CDTF">2025-03-27T07:42:21Z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3233181E5C844D8FB91424A3406973FC</vt:lpwstr>
  </property>
</Properties>
</file>