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中共自贡市委政法委员会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年度部门决算编制的说明</w:t>
      </w:r>
    </w:p>
    <w:p>
      <w:pPr>
        <w:widowControl/>
        <w:jc w:val="center"/>
        <w:rPr>
          <w:rFonts w:hint="eastAsia" w:ascii="黑体" w:hAnsi="黑体" w:eastAsia="黑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2</w:t>
      </w:r>
      <w:r>
        <w:rPr>
          <w:rFonts w:hint="eastAsia" w:ascii="仿宋_GB2312" w:eastAsia="仿宋_GB2312"/>
          <w:i w:val="0"/>
          <w:color w:val="auto"/>
          <w:sz w:val="32"/>
        </w:rPr>
        <w:t>年</w:t>
      </w:r>
      <w:r>
        <w:rPr>
          <w:rFonts w:hint="eastAsia" w:ascii="仿宋_GB2312" w:eastAsia="仿宋_GB2312"/>
          <w:i w:val="0"/>
          <w:color w:val="auto"/>
          <w:sz w:val="32"/>
          <w:lang w:val="en-US" w:eastAsia="zh-CN"/>
        </w:rPr>
        <w:t>9</w:t>
      </w:r>
      <w:r>
        <w:rPr>
          <w:rFonts w:hint="eastAsia" w:ascii="仿宋_GB2312" w:eastAsia="仿宋_GB2312"/>
          <w:i w:val="0"/>
          <w:color w:val="auto"/>
          <w:sz w:val="32"/>
        </w:rPr>
        <w:t>月</w:t>
      </w:r>
      <w:r>
        <w:rPr>
          <w:rFonts w:hint="eastAsia" w:ascii="仿宋_GB2312" w:eastAsia="仿宋_GB2312"/>
          <w:i w:val="0"/>
          <w:color w:val="auto"/>
          <w:sz w:val="32"/>
          <w:lang w:val="en-US" w:eastAsia="zh-CN"/>
        </w:rPr>
        <w:t>30</w:t>
      </w:r>
      <w:r>
        <w:rPr>
          <w:rFonts w:hint="eastAsia" w:ascii="仿宋_GB2312" w:eastAsia="仿宋_GB2312"/>
          <w:i w:val="0"/>
          <w:color w:val="auto"/>
          <w:sz w:val="32"/>
        </w:rPr>
        <w:t>日</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_Toc323928591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第一部分 部门概况</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_Toc323928591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_Toc515157319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一、基本职能及主要工作</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_Toc515157319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_Toc562851616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二、机构设置</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_Toc562851616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_Toc1488896014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第二部分 202</w:t>
      </w:r>
      <w:r>
        <w:rPr>
          <w:rFonts w:hint="eastAsia" w:ascii="仿宋_GB2312" w:hAnsi="仿宋_GB2312" w:eastAsia="仿宋_GB2312" w:cs="仿宋_GB2312"/>
          <w:b w:val="0"/>
          <w:bCs/>
          <w:i w:val="0"/>
          <w:iCs w:val="0"/>
          <w:sz w:val="28"/>
          <w:szCs w:val="28"/>
          <w:lang w:val="en-US" w:eastAsia="zh-CN"/>
        </w:rPr>
        <w:t>1</w:t>
      </w:r>
      <w:r>
        <w:rPr>
          <w:rFonts w:hint="eastAsia" w:ascii="仿宋_GB2312" w:hAnsi="仿宋_GB2312" w:eastAsia="仿宋_GB2312" w:cs="仿宋_GB2312"/>
          <w:b w:val="0"/>
          <w:bCs/>
          <w:i w:val="0"/>
          <w:iCs w:val="0"/>
          <w:sz w:val="28"/>
          <w:szCs w:val="28"/>
        </w:rPr>
        <w:t>年度部门决算情况说明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_Toc1488896014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_Toc423742528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 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_Toc423742528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_Toc860298419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 收入决算情况说明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_Toc860298419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_Toc492235082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三、 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_Toc492235082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_Toc620090018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四、财政拨款收入支出决算总体情况说明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_Toc620090018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_Toc221029078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五、一般公共预算财政拨款支出决算情况说明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_Toc221029078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_Toc1969056280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六、一般公共预算财政拨款基本支出决算情况说明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_Toc1969056280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7</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_Toc430598489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七、“三公”经费财政拨款支出决算情况说明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_Toc430598489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8</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_Toc1328269910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八、政府性基金预算支出决算情况说明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_Toc1328269910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_Toc735578109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九、 国有资本经营预算支出决算情况说明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_Toc735578109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_Toc2065010324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十、其他重要事项的情况说明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_Toc2065010324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11</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_Toc729370165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第三部分 名词解释</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_Toc729370165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_Toc722360890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第四部分 附件</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_Toc722360890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16</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_Toc953741183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附件</w:t>
      </w:r>
      <w:r>
        <w:rPr>
          <w:rFonts w:hint="eastAsia" w:ascii="仿宋_GB2312" w:hAnsi="仿宋_GB2312" w:eastAsia="仿宋_GB2312" w:cs="仿宋_GB2312"/>
          <w:b w:val="0"/>
          <w:bCs/>
          <w:i w:val="0"/>
          <w:iCs w:val="0"/>
          <w:sz w:val="28"/>
          <w:szCs w:val="28"/>
          <w:highlight w:val="none"/>
          <w:lang w:val="en-US" w:eastAsia="zh-CN"/>
        </w:rPr>
        <w:t>1</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_Toc953741183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16</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_Toc670961276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附件2</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_Toc670961276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17</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_Toc31900874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附件3</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_Toc31900874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19</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_Toc1870001886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第五部分 附表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_Toc1870001886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_Toc1390867476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一、收入支出决算总表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_Toc1390867476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_Toc1652251637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二、收入决算表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_Toc1652251637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_Toc1702751313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三、支出决算表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_Toc1702751313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_Toc70839370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四、财政拨款收入支出决算总表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_Toc70839370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_Toc1081891879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五、财政拨款支出决算明细表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_Toc1081891879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_Toc1989199869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六、一般公共预算财政拨款支出决算表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_Toc1989199869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_Toc1045583567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七、一般公共预算财政拨款支出决算明细表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_Toc1045583567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_Toc587521124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八、一般公共预算财政拨款基本支出决算表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_Toc587521124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_Toc1049968431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九、一般公共预算财政拨款项目支出决算表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_Toc1049968431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_Toc384490029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十、一般公共预算财政拨款“三公”经费支出决算表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_Toc384490029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_Toc2103171247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十一、政府性基金预算财政拨款收入支出决算表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_Toc2103171247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_Toc1373897022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十二、政府性基金预算财政拨款“三公”经费支出决算表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_Toc1373897022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_Toc899647348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十三、国有资本经营预算</w:t>
      </w:r>
      <w:r>
        <w:rPr>
          <w:rFonts w:hint="eastAsia" w:ascii="仿宋_GB2312" w:hAnsi="仿宋_GB2312" w:eastAsia="仿宋_GB2312" w:cs="仿宋_GB2312"/>
          <w:b w:val="0"/>
          <w:bCs/>
          <w:i w:val="0"/>
          <w:iCs w:val="0"/>
          <w:sz w:val="28"/>
          <w:szCs w:val="28"/>
          <w:highlight w:val="none"/>
          <w:lang w:eastAsia="zh-CN"/>
        </w:rPr>
        <w:t>财政拨款收入</w:t>
      </w:r>
      <w:r>
        <w:rPr>
          <w:rFonts w:hint="eastAsia" w:ascii="仿宋_GB2312" w:hAnsi="仿宋_GB2312" w:eastAsia="仿宋_GB2312" w:cs="仿宋_GB2312"/>
          <w:b w:val="0"/>
          <w:bCs/>
          <w:i w:val="0"/>
          <w:iCs w:val="0"/>
          <w:sz w:val="28"/>
          <w:szCs w:val="28"/>
          <w:highlight w:val="none"/>
        </w:rPr>
        <w:t>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_Toc899647348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tabs>
          <w:tab w:val="right" w:leader="dot" w:pos="8306"/>
        </w:tabs>
        <w:spacing w:line="240" w:lineRule="auto"/>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_Toc518539215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lang w:eastAsia="zh-CN"/>
        </w:rPr>
        <w:t>十四、国有资本经营预算财政拨款支出决算表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_Toc518539215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Cs w:val="0"/>
          <w:i w:val="0"/>
          <w:iCs w:val="0"/>
          <w:caps/>
          <w:szCs w:val="28"/>
        </w:rPr>
        <w:fldChar w:fldCharType="end"/>
      </w:r>
    </w:p>
    <w:p>
      <w:r>
        <w:br w:type="page"/>
      </w:r>
    </w:p>
    <w:p>
      <w:pPr>
        <w:pStyle w:val="3"/>
        <w:jc w:val="center"/>
        <w:rPr>
          <w:rStyle w:val="16"/>
          <w:rFonts w:ascii="黑体" w:hAnsi="黑体" w:eastAsia="黑体"/>
          <w:b/>
          <w:bCs w:val="0"/>
        </w:rPr>
      </w:pPr>
      <w:bookmarkStart w:id="0" w:name="_Toc323928591"/>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0"/>
    </w:p>
    <w:p>
      <w:pPr>
        <w:widowControl/>
        <w:jc w:val="left"/>
        <w:rPr>
          <w:rFonts w:ascii="黑体" w:eastAsia="黑体"/>
          <w:color w:val="000000"/>
          <w:sz w:val="32"/>
          <w:szCs w:val="32"/>
        </w:rPr>
      </w:pPr>
    </w:p>
    <w:p>
      <w:pPr>
        <w:pStyle w:val="4"/>
        <w:rPr>
          <w:rStyle w:val="17"/>
          <w:rFonts w:ascii="仿宋" w:hAnsi="仿宋" w:eastAsia="仿宋"/>
          <w:b w:val="0"/>
          <w:bCs w:val="0"/>
        </w:rPr>
      </w:pPr>
      <w:bookmarkStart w:id="1" w:name="_Toc15377197"/>
      <w:bookmarkStart w:id="2" w:name="_Toc515157319"/>
      <w:bookmarkStart w:id="3"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
      <w:bookmarkEnd w:id="2"/>
      <w:bookmarkEnd w:id="3"/>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4" w:name="_Toc15378445"/>
      <w:bookmarkStart w:id="5" w:name="_Toc15377198"/>
      <w:r>
        <w:rPr>
          <w:rFonts w:hint="eastAsia" w:ascii="仿宋" w:hAnsi="仿宋" w:eastAsia="仿宋"/>
          <w:bCs/>
          <w:color w:val="000000"/>
          <w:sz w:val="32"/>
          <w:szCs w:val="32"/>
        </w:rPr>
        <w:t>（一）主要职能</w:t>
      </w:r>
      <w:bookmarkEnd w:id="4"/>
      <w:bookmarkEnd w:id="5"/>
      <w:bookmarkStart w:id="6" w:name="_Toc15378446"/>
      <w:bookmarkStart w:id="7" w:name="_Toc15377199"/>
    </w:p>
    <w:p>
      <w:pPr>
        <w:pStyle w:val="5"/>
        <w:adjustRightInd w:val="0"/>
        <w:snapToGrid w:val="0"/>
        <w:spacing w:line="58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以习近平新时代中国特色社会主义思想为指导，深入学习贯彻党的十九大、省委十一届二次全会、市委十二届五次全会精神，全面贯彻中央、省委、</w:t>
      </w:r>
      <w:r>
        <w:rPr>
          <w:rFonts w:hint="eastAsia" w:hAnsi="仿宋"/>
          <w:sz w:val="32"/>
          <w:szCs w:val="32"/>
          <w:lang w:eastAsia="zh-CN"/>
        </w:rPr>
        <w:t>市委</w:t>
      </w:r>
      <w:r>
        <w:rPr>
          <w:rFonts w:hint="eastAsia" w:ascii="仿宋_GB2312" w:hAnsi="仿宋" w:eastAsia="仿宋_GB2312"/>
          <w:sz w:val="32"/>
          <w:szCs w:val="32"/>
        </w:rPr>
        <w:t>政法工作会议精神，增强“四个意识”，坚持“四个自信”，坚持党对政法工作的绝对领导，坚持以人民为中心的发展思想，坚持稳中求进工作总基调，</w:t>
      </w:r>
      <w:r>
        <w:rPr>
          <w:rFonts w:hint="eastAsia" w:ascii="仿宋_GB2312" w:hAnsi="仿宋" w:eastAsia="仿宋_GB2312"/>
          <w:color w:val="auto"/>
          <w:sz w:val="32"/>
          <w:szCs w:val="32"/>
        </w:rPr>
        <w:t>紧紧围绕争创新一轮</w:t>
      </w:r>
      <w:r>
        <w:rPr>
          <w:rFonts w:hint="eastAsia" w:hAnsi="仿宋"/>
          <w:color w:val="auto"/>
          <w:sz w:val="32"/>
          <w:szCs w:val="32"/>
          <w:lang w:eastAsia="zh-CN"/>
        </w:rPr>
        <w:t>平安建设示范市</w:t>
      </w:r>
      <w:r>
        <w:rPr>
          <w:rFonts w:hint="eastAsia" w:ascii="仿宋_GB2312" w:hAnsi="仿宋" w:eastAsia="仿宋_GB2312"/>
          <w:sz w:val="32"/>
          <w:szCs w:val="32"/>
        </w:rPr>
        <w:t>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w:t>
      </w:r>
      <w:r>
        <w:rPr>
          <w:rFonts w:hint="eastAsia" w:hAnsi="仿宋"/>
          <w:sz w:val="32"/>
          <w:szCs w:val="32"/>
          <w:lang w:eastAsia="zh-CN"/>
        </w:rPr>
        <w:t>新时代深化改革扩大开放示范城市提供坚强有力</w:t>
      </w:r>
      <w:r>
        <w:rPr>
          <w:rFonts w:hint="eastAsia" w:ascii="仿宋_GB2312" w:hAnsi="仿宋" w:eastAsia="仿宋_GB2312"/>
          <w:sz w:val="32"/>
          <w:szCs w:val="32"/>
        </w:rPr>
        <w:t>的政治</w:t>
      </w:r>
      <w:r>
        <w:rPr>
          <w:rFonts w:hint="eastAsia" w:hAnsi="仿宋"/>
          <w:sz w:val="32"/>
          <w:szCs w:val="32"/>
          <w:lang w:eastAsia="zh-CN"/>
        </w:rPr>
        <w:t>保障。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2021年，在市委的坚强领导下，</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全市政法系统始终</w:t>
      </w:r>
      <w:r>
        <w:rPr>
          <w:rFonts w:hint="default" w:ascii="仿宋_GB2312" w:hAnsi="仿宋" w:eastAsia="仿宋_GB2312" w:cs="Times New Roman"/>
          <w:color w:val="000000" w:themeColor="text1"/>
          <w:sz w:val="32"/>
          <w:szCs w:val="32"/>
          <w:lang w:val="en-US" w:eastAsia="zh-CN"/>
          <w14:textFill>
            <w14:solidFill>
              <w14:schemeClr w14:val="tx1"/>
            </w14:solidFill>
          </w14:textFill>
        </w:rPr>
        <w:t>坚持以习近平新时代中国特色社会主义思想为指导，认真贯彻落实党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中央大政方针、省委决策部署和市委工作要求，</w:t>
      </w:r>
      <w:r>
        <w:rPr>
          <w:rFonts w:hint="default" w:ascii="仿宋_GB2312" w:hAnsi="仿宋" w:eastAsia="仿宋_GB2312" w:cs="Times New Roman"/>
          <w:color w:val="000000" w:themeColor="text1"/>
          <w:sz w:val="32"/>
          <w:szCs w:val="32"/>
          <w:lang w:val="en-US" w:eastAsia="zh-CN"/>
          <w14:textFill>
            <w14:solidFill>
              <w14:schemeClr w14:val="tx1"/>
            </w14:solidFill>
          </w14:textFill>
        </w:rPr>
        <w:t>以为建党100周年创造</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稳定和谐的政治社会环境为主线，全力以赴防风险、保</w:t>
      </w:r>
      <w:r>
        <w:rPr>
          <w:rFonts w:hint="eastAsia" w:hAnsi="仿宋"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、护稳定、促发展，政法队伍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教育整顿获中央第十四督导组和省委政法委充分肯定，</w:t>
      </w:r>
      <w:r>
        <w:rPr>
          <w:rFonts w:hint="eastAsia" w:ascii="仿宋_GB2312" w:hAnsi="仿宋" w:eastAsia="仿宋_GB2312" w:cs="Times New Roman"/>
          <w:color w:val="000000" w:themeColor="text1"/>
          <w:sz w:val="32"/>
          <w:szCs w:val="32"/>
          <w:lang w:eastAsia="zh-CN"/>
          <w14:textFill>
            <w14:solidFill>
              <w14:schemeClr w14:val="tx1"/>
            </w14:solidFill>
          </w14:textFill>
        </w:rPr>
        <w:t>成功创建</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2017</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2020</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年度平安中国建设示范市，</w:t>
      </w:r>
      <w:r>
        <w:rPr>
          <w:rFonts w:hint="default" w:ascii="仿宋_GB2312" w:hAnsi="仿宋" w:eastAsia="仿宋_GB2312" w:cs="Times New Roman"/>
          <w:color w:val="000000" w:themeColor="text1"/>
          <w:sz w:val="32"/>
          <w:szCs w:val="32"/>
          <w:lang w:val="en-US" w:eastAsia="zh-CN"/>
          <w14:textFill>
            <w14:solidFill>
              <w14:schemeClr w14:val="tx1"/>
            </w14:solidFill>
          </w14:textFill>
        </w:rPr>
        <w:t>全市政法工作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迈上新台阶。</w:t>
      </w:r>
    </w:p>
    <w:p/>
    <w:p>
      <w:pPr>
        <w:pStyle w:val="4"/>
        <w:rPr>
          <w:rStyle w:val="17"/>
          <w:b w:val="0"/>
          <w:bCs w:val="0"/>
        </w:rPr>
      </w:pPr>
      <w:bookmarkStart w:id="8" w:name="_Toc15396601"/>
      <w:bookmarkStart w:id="9" w:name="_Toc15377200"/>
      <w:bookmarkStart w:id="10" w:name="_Toc562851616"/>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8"/>
      <w:bookmarkEnd w:id="9"/>
      <w:bookmarkEnd w:id="10"/>
    </w:p>
    <w:p>
      <w:pPr>
        <w:ind w:firstLine="800" w:firstLineChars="250"/>
        <w:rPr>
          <w:rFonts w:ascii="仿宋" w:hAnsi="仿宋" w:eastAsia="仿宋"/>
          <w:szCs w:val="32"/>
        </w:rPr>
      </w:pPr>
      <w:r>
        <w:rPr>
          <w:rFonts w:hint="eastAsia" w:ascii="仿宋" w:hAnsi="仿宋" w:eastAsia="仿宋"/>
          <w:szCs w:val="32"/>
        </w:rPr>
        <w:t>中共</w:t>
      </w:r>
      <w:r>
        <w:rPr>
          <w:rFonts w:hint="eastAsia" w:ascii="仿宋" w:hAnsi="仿宋" w:eastAsia="仿宋"/>
          <w:szCs w:val="32"/>
          <w:lang w:eastAsia="zh-CN"/>
        </w:rPr>
        <w:t>自贡</w:t>
      </w:r>
      <w:r>
        <w:rPr>
          <w:rFonts w:hint="eastAsia" w:ascii="仿宋" w:hAnsi="仿宋" w:eastAsia="仿宋"/>
          <w:szCs w:val="32"/>
        </w:rPr>
        <w:t>市委政法委员会下属二级单位1个，其中行政单位0个，参照公务员法管理的事业单位</w:t>
      </w:r>
      <w:r>
        <w:rPr>
          <w:rFonts w:hint="eastAsia" w:ascii="仿宋" w:hAnsi="仿宋" w:eastAsia="仿宋"/>
          <w:bCs/>
          <w:szCs w:val="32"/>
        </w:rPr>
        <w:t>0</w:t>
      </w:r>
      <w:r>
        <w:rPr>
          <w:rFonts w:hint="eastAsia" w:ascii="仿宋" w:hAnsi="仿宋" w:eastAsia="仿宋"/>
          <w:szCs w:val="32"/>
        </w:rPr>
        <w:t>个，其他事业单位1个。</w:t>
      </w:r>
    </w:p>
    <w:p>
      <w:pPr>
        <w:pStyle w:val="5"/>
        <w:adjustRightInd w:val="0"/>
        <w:snapToGrid w:val="0"/>
        <w:spacing w:before="93" w:line="600" w:lineRule="exact"/>
        <w:ind w:firstLine="672" w:firstLineChars="210"/>
        <w:jc w:val="left"/>
        <w:rPr>
          <w:rFonts w:ascii="仿宋" w:hAnsi="仿宋" w:eastAsia="仿宋"/>
          <w:color w:val="000000"/>
          <w:sz w:val="32"/>
          <w:szCs w:val="32"/>
        </w:rPr>
      </w:pPr>
      <w:r>
        <w:rPr>
          <w:rFonts w:hint="eastAsia" w:ascii="仿宋" w:hAnsi="仿宋" w:eastAsia="仿宋"/>
          <w:color w:val="000000"/>
          <w:sz w:val="32"/>
          <w:szCs w:val="32"/>
        </w:rPr>
        <w:t>纳入中共</w:t>
      </w:r>
      <w:r>
        <w:rPr>
          <w:rFonts w:hint="eastAsia" w:ascii="仿宋" w:hAnsi="仿宋" w:eastAsia="仿宋"/>
          <w:color w:val="000000"/>
          <w:sz w:val="32"/>
          <w:szCs w:val="32"/>
          <w:lang w:eastAsia="zh-CN"/>
        </w:rPr>
        <w:t>自贡</w:t>
      </w:r>
      <w:r>
        <w:rPr>
          <w:rFonts w:hint="eastAsia" w:ascii="仿宋" w:hAnsi="仿宋" w:eastAsia="仿宋"/>
          <w:color w:val="000000"/>
          <w:sz w:val="32"/>
          <w:szCs w:val="32"/>
        </w:rPr>
        <w:t>市委政法委员会</w:t>
      </w:r>
      <w:r>
        <w:rPr>
          <w:rFonts w:hint="eastAsia" w:ascii="仿宋" w:hAnsi="仿宋" w:eastAsia="仿宋"/>
          <w:color w:val="000000"/>
          <w:sz w:val="32"/>
          <w:szCs w:val="32"/>
          <w:lang w:eastAsia="zh-CN"/>
        </w:rPr>
        <w:t>2021</w:t>
      </w:r>
      <w:r>
        <w:rPr>
          <w:rFonts w:hint="eastAsia" w:ascii="仿宋" w:hAnsi="仿宋" w:eastAsia="仿宋"/>
          <w:color w:val="000000"/>
          <w:sz w:val="32"/>
          <w:szCs w:val="32"/>
        </w:rPr>
        <w:t>年度部门决算编制范围的二级预算单位包括：自贡市法学会。</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16"/>
          <w:rFonts w:ascii="黑体" w:hAnsi="黑体" w:eastAsia="黑体"/>
          <w:b w:val="0"/>
          <w:bCs w:val="0"/>
        </w:rPr>
      </w:pPr>
      <w:bookmarkStart w:id="11" w:name="_Toc15396602"/>
      <w:bookmarkStart w:id="12" w:name="_Toc1488896014"/>
      <w:bookmarkStart w:id="13" w:name="_Toc15377204"/>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w:t>
      </w:r>
      <w:r>
        <w:rPr>
          <w:rStyle w:val="16"/>
          <w:rFonts w:hint="eastAsia" w:ascii="黑体" w:hAnsi="黑体" w:eastAsia="黑体"/>
          <w:b w:val="0"/>
          <w:bCs w:val="0"/>
          <w:lang w:val="en-US" w:eastAsia="zh-CN"/>
        </w:rPr>
        <w:t>1</w:t>
      </w:r>
      <w:r>
        <w:rPr>
          <w:rStyle w:val="16"/>
          <w:rFonts w:hint="eastAsia" w:ascii="黑体" w:hAnsi="黑体" w:eastAsia="黑体"/>
          <w:b w:val="0"/>
          <w:bCs w:val="0"/>
        </w:rPr>
        <w:t>年度部门决算情况说明</w:t>
      </w:r>
      <w:bookmarkEnd w:id="11"/>
      <w:bookmarkEnd w:id="12"/>
      <w:bookmarkEnd w:id="13"/>
    </w:p>
    <w:p/>
    <w:p>
      <w:pPr>
        <w:pStyle w:val="18"/>
        <w:numPr>
          <w:ilvl w:val="0"/>
          <w:numId w:val="1"/>
        </w:numPr>
        <w:spacing w:line="600" w:lineRule="exact"/>
        <w:ind w:firstLineChars="0"/>
        <w:outlineLvl w:val="1"/>
        <w:rPr>
          <w:rStyle w:val="17"/>
          <w:rFonts w:ascii="黑体" w:hAnsi="黑体" w:eastAsia="黑体"/>
          <w:b w:val="0"/>
        </w:rPr>
      </w:pPr>
      <w:bookmarkStart w:id="14" w:name="_Toc15377205"/>
      <w:bookmarkStart w:id="15" w:name="_Toc15396603"/>
      <w:bookmarkStart w:id="16" w:name="_Toc423742528"/>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14"/>
      <w:bookmarkEnd w:id="15"/>
      <w:bookmarkEnd w:id="16"/>
    </w:p>
    <w:p>
      <w:pPr>
        <w:spacing w:line="560" w:lineRule="exact"/>
        <w:ind w:firstLine="640" w:firstLineChars="200"/>
        <w:rPr>
          <w:rFonts w:hint="eastAsia" w:ascii="仿宋_GB2312" w:hAnsi="仿宋"/>
          <w:szCs w:val="32"/>
        </w:rPr>
      </w:pPr>
      <w:r>
        <w:rPr>
          <w:rFonts w:hint="eastAsia" w:ascii="仿宋" w:hAnsi="仿宋" w:eastAsia="仿宋"/>
          <w:color w:val="000000"/>
          <w:szCs w:val="32"/>
          <w:lang w:eastAsia="zh-CN"/>
        </w:rPr>
        <w:t>2021</w:t>
      </w:r>
      <w:r>
        <w:rPr>
          <w:rFonts w:hint="eastAsia" w:ascii="仿宋" w:hAnsi="仿宋" w:eastAsia="仿宋"/>
          <w:color w:val="000000"/>
          <w:szCs w:val="32"/>
        </w:rPr>
        <w:t>年度收、支</w:t>
      </w:r>
      <w:r>
        <w:rPr>
          <w:rFonts w:hint="eastAsia" w:ascii="仿宋" w:hAnsi="仿宋" w:eastAsia="仿宋"/>
          <w:color w:val="000000"/>
          <w:szCs w:val="32"/>
          <w:lang w:eastAsia="zh-CN"/>
        </w:rPr>
        <w:t>分别</w:t>
      </w:r>
      <w:r>
        <w:rPr>
          <w:rFonts w:hint="eastAsia" w:ascii="仿宋" w:hAnsi="仿宋" w:eastAsia="仿宋"/>
          <w:color w:val="000000"/>
          <w:szCs w:val="32"/>
        </w:rPr>
        <w:t>总计</w:t>
      </w:r>
      <w:r>
        <w:rPr>
          <w:rFonts w:hint="eastAsia" w:ascii="仿宋" w:hAnsi="仿宋" w:eastAsia="仿宋"/>
          <w:color w:val="000000"/>
          <w:szCs w:val="32"/>
          <w:lang w:val="en-US" w:eastAsia="zh-CN"/>
        </w:rPr>
        <w:t>1586.18</w:t>
      </w:r>
      <w:r>
        <w:rPr>
          <w:rFonts w:hint="eastAsia" w:ascii="仿宋" w:hAnsi="仿宋" w:eastAsia="仿宋"/>
          <w:color w:val="000000"/>
          <w:szCs w:val="32"/>
        </w:rPr>
        <w:t>万元。与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67.79</w:t>
      </w:r>
      <w:r>
        <w:rPr>
          <w:rFonts w:hint="eastAsia" w:ascii="仿宋" w:hAnsi="仿宋" w:eastAsia="仿宋"/>
          <w:color w:val="000000"/>
          <w:szCs w:val="32"/>
        </w:rPr>
        <w:t>万元，增长</w:t>
      </w:r>
      <w:r>
        <w:rPr>
          <w:rFonts w:hint="eastAsia" w:ascii="仿宋" w:hAnsi="仿宋" w:eastAsia="仿宋"/>
          <w:color w:val="000000"/>
          <w:szCs w:val="32"/>
          <w:lang w:val="en-US" w:eastAsia="zh-CN"/>
        </w:rPr>
        <w:t>4.27</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r>
        <w:rPr>
          <w:rFonts w:hint="eastAsia" w:ascii="仿宋_GB2312" w:hAnsi="仿宋"/>
          <w:szCs w:val="32"/>
        </w:rPr>
        <w:t>。</w:t>
      </w:r>
    </w:p>
    <w:p>
      <w:pPr>
        <w:pStyle w:val="2"/>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246120" cy="2573020"/>
            <wp:effectExtent l="4445" t="4445" r="69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640" w:firstLineChars="200"/>
        <w:jc w:val="left"/>
        <w:rPr>
          <w:rFonts w:ascii="仿宋_GB2312" w:eastAsia="仿宋_GB2312"/>
          <w:color w:val="00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17" w:name="_Toc860298419"/>
      <w:bookmarkStart w:id="18" w:name="_Toc15396604"/>
      <w:bookmarkStart w:id="19"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17"/>
      <w:bookmarkEnd w:id="18"/>
      <w:bookmarkEnd w:id="19"/>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年本年收入合计</w:t>
      </w:r>
      <w:r>
        <w:rPr>
          <w:rFonts w:hint="eastAsia" w:ascii="仿宋" w:hAnsi="仿宋" w:eastAsia="仿宋"/>
          <w:color w:val="000000"/>
          <w:szCs w:val="32"/>
          <w:lang w:val="en-US" w:eastAsia="zh-CN"/>
        </w:rPr>
        <w:t>1586.18</w:t>
      </w:r>
      <w:r>
        <w:rPr>
          <w:rFonts w:hint="eastAsia" w:ascii="仿宋" w:hAnsi="仿宋" w:eastAsia="仿宋"/>
          <w:color w:val="000000"/>
          <w:szCs w:val="32"/>
        </w:rPr>
        <w:t>万元，其中：一般公共预算财政拨款收入</w:t>
      </w:r>
      <w:r>
        <w:rPr>
          <w:rFonts w:hint="eastAsia" w:ascii="仿宋" w:hAnsi="仿宋" w:eastAsia="仿宋"/>
          <w:color w:val="000000"/>
          <w:szCs w:val="32"/>
          <w:lang w:val="en-US" w:eastAsia="zh-CN"/>
        </w:rPr>
        <w:t>1528.18</w:t>
      </w:r>
      <w:r>
        <w:rPr>
          <w:rFonts w:hint="eastAsia" w:ascii="仿宋" w:hAnsi="仿宋" w:eastAsia="仿宋"/>
          <w:color w:val="000000"/>
          <w:szCs w:val="32"/>
        </w:rPr>
        <w:t>万元，占</w:t>
      </w:r>
      <w:r>
        <w:rPr>
          <w:rFonts w:hint="eastAsia" w:ascii="仿宋" w:hAnsi="仿宋" w:eastAsia="仿宋"/>
          <w:color w:val="000000"/>
          <w:szCs w:val="32"/>
          <w:lang w:val="en-US" w:eastAsia="zh-CN"/>
        </w:rPr>
        <w:t>96.34</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55</w:t>
      </w:r>
      <w:r>
        <w:rPr>
          <w:rFonts w:hint="eastAsia" w:ascii="仿宋" w:hAnsi="仿宋" w:eastAsia="仿宋"/>
          <w:color w:val="000000"/>
          <w:szCs w:val="32"/>
        </w:rPr>
        <w:t>万元，占</w:t>
      </w:r>
      <w:r>
        <w:rPr>
          <w:rFonts w:hint="eastAsia" w:ascii="仿宋" w:hAnsi="仿宋" w:eastAsia="仿宋"/>
          <w:color w:val="000000"/>
          <w:szCs w:val="32"/>
          <w:lang w:val="en-US" w:eastAsia="zh-CN"/>
        </w:rPr>
        <w:t>3.47</w:t>
      </w:r>
      <w:r>
        <w:rPr>
          <w:rFonts w:hint="eastAsia" w:ascii="仿宋" w:hAnsi="仿宋" w:eastAsia="仿宋"/>
          <w:color w:val="000000"/>
          <w:szCs w:val="32"/>
        </w:rPr>
        <w:t>%；政府性基金预算财政拨款收入</w:t>
      </w:r>
      <w:r>
        <w:rPr>
          <w:rFonts w:hint="eastAsia" w:ascii="仿宋" w:hAnsi="仿宋" w:eastAsia="仿宋"/>
          <w:color w:val="000000"/>
          <w:szCs w:val="32"/>
          <w:lang w:val="en-US" w:eastAsia="zh-CN"/>
        </w:rPr>
        <w:t>3</w:t>
      </w:r>
      <w:r>
        <w:rPr>
          <w:rFonts w:hint="eastAsia" w:ascii="仿宋" w:hAnsi="仿宋" w:eastAsia="仿宋"/>
          <w:color w:val="000000"/>
          <w:szCs w:val="32"/>
        </w:rPr>
        <w:t>万元，占</w:t>
      </w:r>
      <w:r>
        <w:rPr>
          <w:rFonts w:hint="eastAsia" w:ascii="仿宋" w:hAnsi="仿宋" w:eastAsia="仿宋"/>
          <w:color w:val="000000"/>
          <w:szCs w:val="32"/>
          <w:lang w:val="en-US" w:eastAsia="zh-CN"/>
        </w:rPr>
        <w:t>0.19</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2"/>
        <w:rPr>
          <w:rFonts w:hint="eastAsia" w:ascii="仿宋" w:hAnsi="仿宋" w:eastAsia="仿宋"/>
          <w:color w:val="000000"/>
          <w:sz w:val="32"/>
          <w:szCs w:val="32"/>
        </w:rPr>
      </w:pPr>
      <w:bookmarkStart w:id="91" w:name="_GoBack"/>
      <w:bookmarkEnd w:id="91"/>
    </w:p>
    <w:p>
      <w:pPr>
        <w:rPr>
          <w:rFonts w:hint="eastAsia" w:ascii="仿宋" w:hAnsi="仿宋" w:eastAsia="仿宋"/>
          <w:color w:val="000000"/>
          <w:sz w:val="32"/>
          <w:szCs w:val="32"/>
        </w:rPr>
      </w:pPr>
    </w:p>
    <w:p>
      <w:pPr>
        <w:pStyle w:val="2"/>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514985</wp:posOffset>
            </wp:positionH>
            <wp:positionV relativeFrom="paragraph">
              <wp:posOffset>-151765</wp:posOffset>
            </wp:positionV>
            <wp:extent cx="3380105" cy="2030730"/>
            <wp:effectExtent l="0" t="0" r="10795"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20" w:name="_Toc15377207"/>
      <w:bookmarkStart w:id="21" w:name="_Toc15396605"/>
      <w:bookmarkStart w:id="22" w:name="_Toc492235082"/>
      <w:r>
        <w:rPr>
          <w:rFonts w:hint="eastAsia" w:ascii="黑体" w:hAnsi="黑体" w:eastAsia="黑体"/>
          <w:color w:val="000000"/>
          <w:sz w:val="32"/>
          <w:szCs w:val="32"/>
        </w:rPr>
        <w:t>支</w:t>
      </w:r>
      <w:r>
        <w:rPr>
          <w:rStyle w:val="17"/>
          <w:rFonts w:hint="eastAsia" w:ascii="黑体" w:hAnsi="黑体" w:eastAsia="黑体"/>
          <w:b w:val="0"/>
        </w:rPr>
        <w:t>出决算情况说明</w:t>
      </w:r>
      <w:bookmarkEnd w:id="20"/>
      <w:bookmarkEnd w:id="21"/>
      <w:bookmarkEnd w:id="22"/>
    </w:p>
    <w:p>
      <w:pPr>
        <w:spacing w:line="600" w:lineRule="exact"/>
        <w:ind w:firstLine="64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1586.18</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865.02</w:t>
      </w:r>
      <w:r>
        <w:rPr>
          <w:rFonts w:hint="eastAsia" w:ascii="仿宋_GB2312" w:hAnsi="仿宋"/>
          <w:color w:val="000000"/>
          <w:szCs w:val="32"/>
        </w:rPr>
        <w:t>万元，占</w:t>
      </w:r>
      <w:r>
        <w:rPr>
          <w:rFonts w:hint="eastAsia" w:ascii="仿宋_GB2312" w:hAnsi="仿宋"/>
          <w:color w:val="000000"/>
          <w:szCs w:val="32"/>
          <w:lang w:val="en-US" w:eastAsia="zh-CN"/>
        </w:rPr>
        <w:t>54.53</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721.15</w:t>
      </w:r>
      <w:r>
        <w:rPr>
          <w:rFonts w:hint="eastAsia" w:ascii="仿宋_GB2312" w:hAnsi="仿宋"/>
          <w:color w:val="000000"/>
          <w:szCs w:val="32"/>
        </w:rPr>
        <w:t>万元，占</w:t>
      </w:r>
      <w:r>
        <w:rPr>
          <w:rFonts w:hint="eastAsia" w:ascii="仿宋_GB2312" w:hAnsi="仿宋"/>
          <w:color w:val="000000"/>
          <w:szCs w:val="32"/>
          <w:lang w:val="en-US" w:eastAsia="zh-CN"/>
        </w:rPr>
        <w:t>45.47</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lang w:val="en-US" w:eastAsia="zh-CN"/>
        </w:rPr>
        <w:t>0</w:t>
      </w:r>
      <w:r>
        <w:rPr>
          <w:rFonts w:hint="eastAsia" w:ascii="仿宋" w:hAnsi="仿宋" w:eastAsia="仿宋"/>
          <w:color w:val="000000"/>
          <w:szCs w:val="32"/>
        </w:rPr>
        <w:t>万元，占</w:t>
      </w:r>
      <w:r>
        <w:rPr>
          <w:rFonts w:hint="eastAsia" w:ascii="仿宋_GB2312" w:hAnsi="仿宋" w:eastAsia="仿宋"/>
          <w:color w:val="000000"/>
          <w:szCs w:val="32"/>
          <w:lang w:val="en-US" w:eastAsia="zh-CN"/>
        </w:rPr>
        <w:t>0</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pStyle w:val="2"/>
      </w:pPr>
      <w:r>
        <w:rPr>
          <w:rFonts w:ascii="仿宋_GB2312" w:hAnsi="仿宋"/>
          <w:color w:val="000000"/>
          <w:szCs w:val="32"/>
        </w:rPr>
        <w:drawing>
          <wp:anchor distT="0" distB="0" distL="114300" distR="114300" simplePos="0" relativeHeight="251661312" behindDoc="0" locked="0" layoutInCell="1" allowOverlap="1">
            <wp:simplePos x="0" y="0"/>
            <wp:positionH relativeFrom="column">
              <wp:posOffset>796290</wp:posOffset>
            </wp:positionH>
            <wp:positionV relativeFrom="paragraph">
              <wp:posOffset>64770</wp:posOffset>
            </wp:positionV>
            <wp:extent cx="3399155" cy="2044065"/>
            <wp:effectExtent l="0" t="0" r="10795" b="1333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9155" cy="2044065"/>
                    </a:xfrm>
                    <a:prstGeom prst="rect">
                      <a:avLst/>
                    </a:prstGeom>
                    <a:noFill/>
                    <a:ln>
                      <a:noFill/>
                    </a:ln>
                  </pic:spPr>
                </pic:pic>
              </a:graphicData>
            </a:graphic>
          </wp:anchor>
        </w:drawing>
      </w:r>
    </w:p>
    <w:p>
      <w:pPr>
        <w:spacing w:line="600" w:lineRule="exact"/>
        <w:ind w:firstLine="640" w:firstLineChars="200"/>
        <w:outlineLvl w:val="1"/>
        <w:rPr>
          <w:rFonts w:hint="eastAsia" w:ascii="黑体" w:hAnsi="黑体" w:eastAsia="黑体"/>
          <w:color w:val="000000"/>
          <w:sz w:val="32"/>
          <w:szCs w:val="32"/>
        </w:rPr>
      </w:pPr>
      <w:bookmarkStart w:id="23" w:name="_Toc620090018"/>
      <w:bookmarkStart w:id="24" w:name="_Toc15377208"/>
      <w:bookmarkStart w:id="25" w:name="_Toc15396606"/>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3"/>
      <w:bookmarkEnd w:id="24"/>
      <w:bookmarkEnd w:id="25"/>
    </w:p>
    <w:p>
      <w:pPr>
        <w:spacing w:line="560" w:lineRule="exact"/>
        <w:ind w:firstLine="640" w:firstLineChars="200"/>
        <w:rPr>
          <w:rFonts w:hint="eastAsia" w:ascii="仿宋_GB2312" w:hAnsi="仿宋"/>
          <w:szCs w:val="32"/>
        </w:rPr>
      </w:pPr>
      <w:r>
        <w:rPr>
          <w:rFonts w:hint="eastAsia" w:ascii="仿宋" w:hAnsi="仿宋" w:eastAsia="仿宋"/>
          <w:color w:val="000000"/>
          <w:szCs w:val="32"/>
          <w:lang w:eastAsia="zh-CN"/>
        </w:rPr>
        <w:t>2021</w:t>
      </w:r>
      <w:r>
        <w:rPr>
          <w:rFonts w:hint="eastAsia" w:ascii="仿宋" w:hAnsi="仿宋" w:eastAsia="仿宋"/>
          <w:color w:val="000000"/>
          <w:szCs w:val="32"/>
        </w:rPr>
        <w:t>年财政拨款收、</w:t>
      </w:r>
      <w:r>
        <w:rPr>
          <w:rFonts w:hint="eastAsia" w:ascii="仿宋" w:hAnsi="仿宋" w:eastAsia="仿宋"/>
          <w:szCs w:val="32"/>
        </w:rPr>
        <w:t>支</w:t>
      </w:r>
      <w:r>
        <w:rPr>
          <w:rFonts w:hint="eastAsia" w:ascii="仿宋" w:hAnsi="仿宋" w:eastAsia="仿宋"/>
          <w:szCs w:val="32"/>
          <w:lang w:eastAsia="zh-CN"/>
        </w:rPr>
        <w:t>分别</w:t>
      </w:r>
      <w:r>
        <w:rPr>
          <w:rFonts w:hint="eastAsia" w:ascii="仿宋" w:hAnsi="仿宋" w:eastAsia="仿宋"/>
          <w:szCs w:val="32"/>
        </w:rPr>
        <w:t>总计</w:t>
      </w:r>
      <w:r>
        <w:rPr>
          <w:rFonts w:hint="eastAsia" w:ascii="仿宋" w:hAnsi="仿宋" w:eastAsia="仿宋"/>
          <w:color w:val="000000"/>
          <w:szCs w:val="32"/>
          <w:lang w:val="en-US" w:eastAsia="zh-CN"/>
        </w:rPr>
        <w:t>1586.18</w:t>
      </w:r>
      <w:r>
        <w:rPr>
          <w:rFonts w:hint="eastAsia" w:ascii="仿宋" w:hAnsi="仿宋" w:eastAsia="仿宋"/>
          <w:szCs w:val="32"/>
        </w:rPr>
        <w:t>万元。</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67.79</w:t>
      </w:r>
      <w:r>
        <w:rPr>
          <w:rFonts w:hint="eastAsia" w:ascii="仿宋" w:hAnsi="仿宋" w:eastAsia="仿宋"/>
          <w:color w:val="000000"/>
          <w:szCs w:val="32"/>
        </w:rPr>
        <w:t>万元，增长</w:t>
      </w:r>
      <w:r>
        <w:rPr>
          <w:rFonts w:hint="eastAsia" w:ascii="仿宋" w:hAnsi="仿宋" w:eastAsia="仿宋"/>
          <w:color w:val="000000"/>
          <w:szCs w:val="32"/>
          <w:lang w:val="en-US" w:eastAsia="zh-CN"/>
        </w:rPr>
        <w:t>4.27</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_GB2312" w:hAnsi="仿宋" w:eastAsia="仿宋"/>
          <w:szCs w:val="32"/>
          <w:lang w:eastAsia="zh-CN"/>
        </w:rPr>
        <w:t>教育整顿新增了预算资金</w:t>
      </w:r>
      <w:r>
        <w:rPr>
          <w:rFonts w:hint="eastAsia" w:ascii="仿宋_GB2312" w:hAnsi="仿宋"/>
          <w:szCs w:val="32"/>
        </w:rPr>
        <w:t>。</w:t>
      </w:r>
    </w:p>
    <w:p>
      <w:pPr>
        <w:pStyle w:val="2"/>
        <w:ind w:left="0" w:leftChars="0" w:firstLine="0" w:firstLineChars="0"/>
        <w:rPr>
          <w:rFonts w:hint="eastAsia"/>
        </w:rPr>
      </w:pPr>
      <w:r>
        <w:rPr>
          <w:rFonts w:hint="eastAsia"/>
          <w:lang w:val="en-US" w:eastAsia="zh-CN"/>
        </w:rPr>
        <w:t xml:space="preserve">         </w:t>
      </w:r>
      <w:r>
        <w:rPr>
          <w:rFonts w:hint="eastAsia" w:eastAsia="仿宋_GB2312"/>
          <w:lang w:eastAsia="zh-CN"/>
        </w:rPr>
        <w:drawing>
          <wp:inline distT="0" distB="0" distL="114300" distR="114300">
            <wp:extent cx="3295650" cy="2548890"/>
            <wp:effectExtent l="4445" t="4445" r="1460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b/>
          <w:color w:val="00B050"/>
          <w:sz w:val="32"/>
          <w:szCs w:val="32"/>
        </w:rPr>
      </w:pPr>
    </w:p>
    <w:p>
      <w:pPr>
        <w:pStyle w:val="2"/>
        <w:rPr>
          <w:rFonts w:ascii="仿宋" w:hAnsi="仿宋" w:eastAsia="仿宋"/>
          <w:b/>
          <w:color w:val="00B050"/>
          <w:sz w:val="32"/>
          <w:szCs w:val="32"/>
        </w:rPr>
      </w:pPr>
    </w:p>
    <w:p/>
    <w:p>
      <w:pPr>
        <w:spacing w:line="600" w:lineRule="exact"/>
        <w:ind w:firstLine="640" w:firstLineChars="200"/>
        <w:outlineLvl w:val="1"/>
        <w:rPr>
          <w:rStyle w:val="17"/>
          <w:rFonts w:ascii="黑体" w:hAnsi="黑体" w:eastAsia="黑体"/>
          <w:b w:val="0"/>
        </w:rPr>
      </w:pPr>
      <w:bookmarkStart w:id="26" w:name="_Toc15396607"/>
      <w:bookmarkStart w:id="27" w:name="_Toc221029078"/>
      <w:bookmarkStart w:id="2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6"/>
      <w:bookmarkEnd w:id="27"/>
      <w:bookmarkEnd w:id="28"/>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napToGrid w:val="0"/>
        <w:spacing w:line="520" w:lineRule="exact"/>
        <w:ind w:firstLine="640" w:firstLineChars="200"/>
        <w:rPr>
          <w:rFonts w:hint="default" w:ascii="仿宋_GB2312" w:hAnsi="仿宋" w:eastAsia="仿宋_GB2312"/>
          <w:szCs w:val="32"/>
          <w:lang w:val="en-US" w:eastAsia="zh-CN"/>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1586.18</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年相比，一般公共预算财政拨款增加</w:t>
      </w:r>
      <w:r>
        <w:rPr>
          <w:rFonts w:hint="eastAsia" w:ascii="仿宋" w:hAnsi="仿宋" w:eastAsia="仿宋"/>
          <w:color w:val="000000"/>
          <w:szCs w:val="32"/>
          <w:lang w:val="en-US" w:eastAsia="zh-CN"/>
        </w:rPr>
        <w:t>67.79</w:t>
      </w:r>
      <w:r>
        <w:rPr>
          <w:rFonts w:hint="eastAsia" w:ascii="仿宋" w:hAnsi="仿宋" w:eastAsia="仿宋"/>
          <w:color w:val="000000"/>
          <w:szCs w:val="32"/>
        </w:rPr>
        <w:t>万元，增加</w:t>
      </w:r>
      <w:r>
        <w:rPr>
          <w:rFonts w:hint="eastAsia" w:ascii="仿宋" w:hAnsi="仿宋" w:eastAsia="仿宋"/>
          <w:color w:val="000000"/>
          <w:szCs w:val="32"/>
          <w:lang w:val="en-US" w:eastAsia="zh-CN"/>
        </w:rPr>
        <w:t>4.27</w:t>
      </w:r>
      <w:r>
        <w:rPr>
          <w:rFonts w:ascii="仿宋" w:hAnsi="仿宋" w:eastAsia="仿宋"/>
          <w:color w:val="000000"/>
          <w:szCs w:val="32"/>
        </w:rPr>
        <w:t>%</w:t>
      </w:r>
      <w:r>
        <w:rPr>
          <w:rFonts w:hint="eastAsia" w:ascii="仿宋" w:hAnsi="仿宋" w:eastAsia="仿宋"/>
          <w:color w:val="000000"/>
          <w:szCs w:val="32"/>
        </w:rPr>
        <w:t>。主要变动原因</w:t>
      </w:r>
      <w:r>
        <w:rPr>
          <w:rFonts w:hint="eastAsia" w:ascii="仿宋" w:hAnsi="仿宋" w:eastAsia="仿宋"/>
          <w:color w:val="000000"/>
          <w:szCs w:val="32"/>
          <w:lang w:eastAsia="zh-CN"/>
        </w:rPr>
        <w:t>当年有</w:t>
      </w:r>
      <w:r>
        <w:rPr>
          <w:rFonts w:hint="eastAsia" w:ascii="仿宋_GB2312" w:hAnsi="仿宋" w:eastAsia="仿宋"/>
          <w:szCs w:val="32"/>
          <w:lang w:eastAsia="zh-CN"/>
        </w:rPr>
        <w:t>教育整顿新增了预算资金</w:t>
      </w:r>
      <w:r>
        <w:rPr>
          <w:rFonts w:hint="eastAsia" w:ascii="仿宋_GB2312" w:hAnsi="仿宋" w:eastAsia="仿宋"/>
          <w:szCs w:val="32"/>
          <w:lang w:val="en-US" w:eastAsia="zh-CN"/>
        </w:rPr>
        <w:t>.</w:t>
      </w:r>
    </w:p>
    <w:p>
      <w:pPr>
        <w:pStyle w:val="2"/>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853815" cy="2632075"/>
            <wp:effectExtent l="4445" t="5080" r="889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3360" behindDoc="0" locked="0" layoutInCell="1" allowOverlap="1">
            <wp:simplePos x="0" y="0"/>
            <wp:positionH relativeFrom="column">
              <wp:posOffset>887095</wp:posOffset>
            </wp:positionH>
            <wp:positionV relativeFrom="paragraph">
              <wp:posOffset>1837055</wp:posOffset>
            </wp:positionV>
            <wp:extent cx="3664585" cy="2203450"/>
            <wp:effectExtent l="0" t="0" r="12065"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1586.18</w:t>
      </w:r>
      <w:r>
        <w:rPr>
          <w:rFonts w:hint="eastAsia" w:ascii="仿宋" w:hAnsi="仿宋" w:eastAsia="仿宋"/>
          <w:color w:val="000000"/>
          <w:szCs w:val="32"/>
        </w:rPr>
        <w:t>万元，主要用于以下方面</w:t>
      </w:r>
      <w:r>
        <w:rPr>
          <w:rFonts w:ascii="仿宋" w:hAnsi="仿宋" w:eastAsia="仿宋"/>
          <w:color w:val="000000"/>
          <w:szCs w:val="32"/>
        </w:rPr>
        <w:t>:</w:t>
      </w:r>
      <w:r>
        <w:rPr>
          <w:rFonts w:hint="eastAsia" w:ascii="仿宋" w:hAnsi="仿宋" w:eastAsia="仿宋"/>
          <w:color w:val="000000"/>
          <w:szCs w:val="32"/>
          <w:lang w:eastAsia="zh-CN"/>
        </w:rPr>
        <w:t>公共安全</w:t>
      </w:r>
      <w:r>
        <w:rPr>
          <w:rFonts w:hint="eastAsia" w:ascii="仿宋" w:hAnsi="仿宋" w:eastAsia="仿宋"/>
          <w:b/>
          <w:color w:val="000000"/>
          <w:szCs w:val="32"/>
        </w:rPr>
        <w:t>（类）</w:t>
      </w:r>
      <w:r>
        <w:rPr>
          <w:rFonts w:hint="eastAsia" w:ascii="仿宋" w:hAnsi="仿宋" w:eastAsia="仿宋"/>
          <w:color w:val="000000"/>
          <w:szCs w:val="32"/>
        </w:rPr>
        <w:t>支出</w:t>
      </w:r>
      <w:r>
        <w:rPr>
          <w:rFonts w:hint="eastAsia" w:ascii="仿宋" w:hAnsi="仿宋" w:eastAsia="仿宋"/>
          <w:color w:val="000000"/>
          <w:szCs w:val="32"/>
          <w:lang w:val="en-US" w:eastAsia="zh-CN"/>
        </w:rPr>
        <w:t>1355.93</w:t>
      </w:r>
      <w:r>
        <w:rPr>
          <w:rFonts w:hint="eastAsia" w:ascii="仿宋" w:hAnsi="仿宋" w:eastAsia="仿宋"/>
          <w:color w:val="000000"/>
          <w:szCs w:val="32"/>
        </w:rPr>
        <w:t>万元，占</w:t>
      </w:r>
      <w:r>
        <w:rPr>
          <w:rFonts w:hint="eastAsia" w:ascii="仿宋" w:hAnsi="仿宋" w:eastAsia="仿宋"/>
          <w:color w:val="000000"/>
          <w:szCs w:val="32"/>
          <w:lang w:val="en-US" w:eastAsia="zh-CN"/>
        </w:rPr>
        <w:t>85.48</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w:t>
      </w:r>
      <w:r>
        <w:rPr>
          <w:rFonts w:hint="eastAsia" w:ascii="仿宋" w:hAnsi="仿宋" w:eastAsia="仿宋"/>
          <w:color w:val="000000"/>
          <w:szCs w:val="32"/>
          <w:lang w:val="en-US" w:eastAsia="zh-CN"/>
        </w:rPr>
        <w:t>121.11</w:t>
      </w:r>
      <w:r>
        <w:rPr>
          <w:rFonts w:hint="eastAsia" w:ascii="仿宋" w:hAnsi="仿宋" w:eastAsia="仿宋"/>
          <w:color w:val="000000"/>
          <w:szCs w:val="32"/>
        </w:rPr>
        <w:t>万元，占</w:t>
      </w:r>
      <w:r>
        <w:rPr>
          <w:rFonts w:hint="eastAsia" w:ascii="仿宋" w:hAnsi="仿宋" w:eastAsia="仿宋"/>
          <w:color w:val="000000"/>
          <w:szCs w:val="32"/>
          <w:lang w:val="en-US" w:eastAsia="zh-CN"/>
        </w:rPr>
        <w:t>7.64</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w:t>
      </w:r>
      <w:r>
        <w:rPr>
          <w:rFonts w:hint="eastAsia" w:ascii="仿宋" w:hAnsi="仿宋" w:eastAsia="仿宋" w:cs="Times New Roman"/>
          <w:color w:val="000000"/>
          <w:szCs w:val="32"/>
          <w:lang w:val="en-US" w:eastAsia="zh-CN"/>
        </w:rPr>
        <w:t>50.47</w:t>
      </w:r>
      <w:r>
        <w:rPr>
          <w:rFonts w:hint="eastAsia" w:ascii="仿宋" w:hAnsi="仿宋" w:eastAsia="仿宋"/>
          <w:color w:val="000000"/>
          <w:szCs w:val="32"/>
        </w:rPr>
        <w:t>万元，占</w:t>
      </w:r>
      <w:r>
        <w:rPr>
          <w:rFonts w:hint="eastAsia" w:ascii="仿宋" w:hAnsi="仿宋" w:eastAsia="仿宋"/>
          <w:color w:val="000000"/>
          <w:szCs w:val="32"/>
          <w:lang w:val="en-US" w:eastAsia="zh-CN"/>
        </w:rPr>
        <w:t>3.18</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lang w:eastAsia="zh-CN"/>
        </w:rPr>
        <w:t>城乡社区</w:t>
      </w:r>
      <w:r>
        <w:rPr>
          <w:rFonts w:hint="eastAsia" w:ascii="仿宋" w:hAnsi="仿宋" w:eastAsia="仿宋"/>
          <w:b/>
          <w:bCs/>
          <w:color w:val="000000"/>
          <w:szCs w:val="32"/>
        </w:rPr>
        <w:t>支出</w:t>
      </w:r>
      <w:r>
        <w:rPr>
          <w:rFonts w:hint="eastAsia" w:ascii="仿宋" w:hAnsi="仿宋" w:eastAsia="仿宋" w:cs="Times New Roman"/>
          <w:color w:val="000000"/>
          <w:szCs w:val="32"/>
          <w:lang w:val="en-US" w:eastAsia="zh-CN"/>
        </w:rPr>
        <w:t>3</w:t>
      </w:r>
      <w:r>
        <w:rPr>
          <w:rFonts w:hint="eastAsia" w:ascii="仿宋" w:hAnsi="仿宋" w:eastAsia="仿宋"/>
          <w:color w:val="000000"/>
          <w:szCs w:val="32"/>
        </w:rPr>
        <w:t>万元，占</w:t>
      </w:r>
      <w:r>
        <w:rPr>
          <w:rFonts w:hint="eastAsia" w:ascii="仿宋" w:hAnsi="仿宋" w:eastAsia="仿宋"/>
          <w:color w:val="000000"/>
          <w:szCs w:val="32"/>
          <w:lang w:val="en-US" w:eastAsia="zh-CN"/>
        </w:rPr>
        <w:t>0.19</w:t>
      </w:r>
      <w:r>
        <w:rPr>
          <w:rFonts w:ascii="仿宋" w:hAnsi="仿宋" w:eastAsia="仿宋"/>
          <w:color w:val="000000"/>
          <w:szCs w:val="32"/>
        </w:rPr>
        <w:t>%</w:t>
      </w:r>
      <w:r>
        <w:rPr>
          <w:rFonts w:hint="eastAsia" w:ascii="仿宋" w:hAnsi="仿宋" w:eastAsia="仿宋"/>
          <w:color w:val="000000"/>
          <w:szCs w:val="32"/>
        </w:rPr>
        <w:t>；住房保障支出</w:t>
      </w:r>
      <w:r>
        <w:rPr>
          <w:rFonts w:hint="eastAsia" w:ascii="仿宋" w:hAnsi="仿宋" w:eastAsia="仿宋"/>
          <w:color w:val="000000"/>
          <w:szCs w:val="32"/>
          <w:lang w:val="en-US" w:eastAsia="zh-CN"/>
        </w:rPr>
        <w:t>55.68</w:t>
      </w:r>
      <w:r>
        <w:rPr>
          <w:rFonts w:hint="eastAsia" w:ascii="仿宋" w:hAnsi="仿宋" w:eastAsia="仿宋"/>
          <w:color w:val="000000"/>
          <w:szCs w:val="32"/>
        </w:rPr>
        <w:t>万元，占</w:t>
      </w:r>
      <w:r>
        <w:rPr>
          <w:rFonts w:hint="eastAsia" w:ascii="仿宋" w:hAnsi="仿宋" w:eastAsia="仿宋"/>
          <w:color w:val="000000"/>
          <w:szCs w:val="32"/>
          <w:lang w:val="en-US" w:eastAsia="zh-CN"/>
        </w:rPr>
        <w:t>3.51</w:t>
      </w:r>
      <w:r>
        <w:rPr>
          <w:rFonts w:ascii="仿宋" w:hAnsi="仿宋" w:eastAsia="仿宋"/>
          <w:color w:val="000000"/>
          <w:szCs w:val="32"/>
        </w:rPr>
        <w:t>%</w:t>
      </w:r>
      <w:r>
        <w:rPr>
          <w:rFonts w:hint="eastAsia" w:ascii="仿宋" w:hAnsi="仿宋" w:eastAsia="仿宋"/>
          <w:color w:val="000000"/>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560" w:lineRule="exact"/>
        <w:ind w:firstLine="640" w:firstLineChars="200"/>
        <w:rPr>
          <w:rFonts w:ascii="仿宋_GB2312"/>
        </w:rPr>
      </w:pPr>
      <w:bookmarkStart w:id="32" w:name="_Toc15377444"/>
      <w:bookmarkStart w:id="33" w:name="_Toc15377213"/>
      <w:bookmarkStart w:id="34" w:name="_Toc15378460"/>
      <w:r>
        <w:rPr>
          <w:rFonts w:hint="eastAsia" w:ascii="仿宋_GB2312"/>
          <w:lang w:eastAsia="zh-CN"/>
        </w:rPr>
        <w:t>2021</w:t>
      </w:r>
      <w:r>
        <w:rPr>
          <w:rFonts w:hint="eastAsia" w:ascii="仿宋_GB2312"/>
        </w:rPr>
        <w:t>年一般公共预算支出决算数为</w:t>
      </w:r>
      <w:r>
        <w:rPr>
          <w:rFonts w:hint="eastAsia" w:ascii="仿宋_GB2312"/>
          <w:lang w:val="en-US" w:eastAsia="zh-CN"/>
        </w:rPr>
        <w:t>1586.18</w:t>
      </w:r>
      <w:r>
        <w:rPr>
          <w:rFonts w:hint="eastAsia" w:ascii="仿宋_GB2312"/>
        </w:rPr>
        <w:t>万元，</w:t>
      </w:r>
      <w:r>
        <w:rPr>
          <w:rFonts w:hint="eastAsia" w:ascii="仿宋_GB2312"/>
          <w:b/>
        </w:rPr>
        <w:t>完成预算100%。其中：</w:t>
      </w:r>
      <w:bookmarkEnd w:id="32"/>
      <w:bookmarkEnd w:id="33"/>
      <w:bookmarkEnd w:id="34"/>
    </w:p>
    <w:p>
      <w:pPr>
        <w:spacing w:line="560" w:lineRule="exact"/>
        <w:ind w:firstLine="643" w:firstLineChars="200"/>
        <w:rPr>
          <w:rFonts w:ascii="仿宋_GB2312" w:hAnsi="仿宋"/>
          <w:color w:val="000000"/>
          <w:szCs w:val="32"/>
        </w:rPr>
      </w:pPr>
      <w:bookmarkStart w:id="35" w:name="_Toc15377214"/>
      <w:bookmarkStart w:id="36" w:name="_Toc15396608"/>
      <w:bookmarkStart w:id="37" w:name="_Toc1969056280"/>
      <w:r>
        <w:rPr>
          <w:rStyle w:val="14"/>
          <w:rFonts w:ascii="仿宋" w:hAnsi="仿宋" w:eastAsia="仿宋"/>
          <w:bCs w:val="0"/>
          <w:color w:val="000000"/>
          <w:szCs w:val="32"/>
        </w:rPr>
        <w:t>1.</w:t>
      </w:r>
      <w:r>
        <w:rPr>
          <w:rStyle w:val="14"/>
          <w:rFonts w:hint="eastAsia" w:ascii="仿宋" w:hAnsi="仿宋" w:eastAsia="仿宋"/>
          <w:bCs w:val="0"/>
          <w:color w:val="000000"/>
          <w:szCs w:val="32"/>
        </w:rPr>
        <w:t>公共安全</w:t>
      </w:r>
      <w:r>
        <w:rPr>
          <w:rStyle w:val="14"/>
          <w:rFonts w:ascii="仿宋" w:hAnsi="仿宋" w:eastAsia="仿宋"/>
          <w:bCs w:val="0"/>
          <w:color w:val="000000"/>
          <w:szCs w:val="32"/>
        </w:rPr>
        <w:t xml:space="preserve">: </w:t>
      </w:r>
      <w:r>
        <w:rPr>
          <w:rFonts w:hint="eastAsia" w:ascii="仿宋_GB2312"/>
        </w:rPr>
        <w:t>2040201行政运行支出决算为</w:t>
      </w:r>
      <w:r>
        <w:rPr>
          <w:rFonts w:hint="eastAsia" w:ascii="仿宋_GB2312"/>
          <w:lang w:val="en-US" w:eastAsia="zh-CN"/>
        </w:rPr>
        <w:t>596.23</w:t>
      </w:r>
      <w:r>
        <w:rPr>
          <w:rFonts w:hint="eastAsia" w:ascii="仿宋_GB2312"/>
        </w:rPr>
        <w:t>万元，完成预算100.00</w:t>
      </w:r>
      <w:r>
        <w:rPr>
          <w:rFonts w:ascii="仿宋_GB2312"/>
        </w:rPr>
        <w:t>%</w:t>
      </w:r>
      <w:r>
        <w:rPr>
          <w:rFonts w:hint="eastAsia" w:ascii="仿宋_GB2312"/>
        </w:rPr>
        <w:t>；2040202一般行政管理事务支出决算为</w:t>
      </w:r>
      <w:r>
        <w:rPr>
          <w:rFonts w:hint="eastAsia" w:ascii="仿宋_GB2312"/>
          <w:lang w:val="en-US" w:eastAsia="zh-CN"/>
        </w:rPr>
        <w:t>637.93</w:t>
      </w:r>
      <w:r>
        <w:rPr>
          <w:rFonts w:hint="eastAsia" w:ascii="仿宋_GB2312"/>
        </w:rPr>
        <w:t>万元，完成预算100%；2040250事业运行支出决算为</w:t>
      </w:r>
      <w:r>
        <w:rPr>
          <w:rFonts w:hint="eastAsia" w:ascii="仿宋_GB2312"/>
          <w:lang w:val="en-US" w:eastAsia="zh-CN"/>
        </w:rPr>
        <w:t>51.54</w:t>
      </w:r>
      <w:r>
        <w:rPr>
          <w:rFonts w:hint="eastAsia" w:ascii="仿宋_GB2312"/>
        </w:rPr>
        <w:t>万元，完成预算100.00%；2040299其他公安支出决算为</w:t>
      </w:r>
      <w:r>
        <w:rPr>
          <w:rFonts w:hint="eastAsia" w:ascii="仿宋_GB2312"/>
          <w:lang w:val="en-US" w:eastAsia="zh-CN"/>
        </w:rPr>
        <w:t>39.7</w:t>
      </w:r>
      <w:r>
        <w:rPr>
          <w:rFonts w:hint="eastAsia" w:ascii="仿宋_GB2312"/>
        </w:rPr>
        <w:t>万元，完成预算100.00%；</w:t>
      </w:r>
      <w:r>
        <w:rPr>
          <w:rFonts w:hint="eastAsia" w:ascii="仿宋_GB2312"/>
          <w:lang w:val="en-US" w:eastAsia="zh-CN"/>
        </w:rPr>
        <w:t>2040699</w:t>
      </w:r>
      <w:r>
        <w:rPr>
          <w:rFonts w:hint="eastAsia" w:ascii="仿宋_GB2312"/>
        </w:rPr>
        <w:t>其他公共安全支出决算为</w:t>
      </w:r>
      <w:r>
        <w:rPr>
          <w:rFonts w:hint="eastAsia" w:ascii="仿宋_GB2312"/>
          <w:lang w:val="en-US" w:eastAsia="zh-CN"/>
        </w:rPr>
        <w:t>30.52</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2</w:t>
      </w:r>
      <w:r>
        <w:rPr>
          <w:rStyle w:val="14"/>
          <w:rFonts w:ascii="仿宋" w:hAnsi="仿宋" w:eastAsia="仿宋"/>
          <w:bCs w:val="0"/>
          <w:color w:val="000000"/>
          <w:szCs w:val="32"/>
        </w:rPr>
        <w:t>.</w:t>
      </w:r>
      <w:r>
        <w:rPr>
          <w:rStyle w:val="14"/>
          <w:rFonts w:hint="eastAsia" w:ascii="仿宋" w:hAnsi="仿宋" w:eastAsia="仿宋"/>
          <w:bCs w:val="0"/>
          <w:color w:val="000000"/>
          <w:szCs w:val="32"/>
        </w:rPr>
        <w:t>社会保障和就业</w:t>
      </w:r>
      <w:r>
        <w:rPr>
          <w:rStyle w:val="14"/>
          <w:rFonts w:ascii="仿宋" w:hAnsi="仿宋" w:eastAsia="仿宋"/>
          <w:bCs w:val="0"/>
          <w:color w:val="000000"/>
          <w:szCs w:val="32"/>
        </w:rPr>
        <w:t xml:space="preserve">: </w:t>
      </w:r>
      <w:r>
        <w:rPr>
          <w:rFonts w:hint="eastAsia" w:ascii="仿宋_GB2312"/>
        </w:rPr>
        <w:t>2080501归口管理的行政单位离退休支出决算</w:t>
      </w:r>
      <w:r>
        <w:rPr>
          <w:rFonts w:hint="eastAsia" w:ascii="仿宋_GB2312"/>
          <w:lang w:val="en-US" w:eastAsia="zh-CN"/>
        </w:rPr>
        <w:t>26.34</w:t>
      </w:r>
      <w:r>
        <w:rPr>
          <w:rFonts w:hint="eastAsia" w:ascii="仿宋_GB2312"/>
        </w:rPr>
        <w:t>万元。完成预算100.00%；2080505机关事业单位基本养老保险缴费支出决算为</w:t>
      </w:r>
      <w:r>
        <w:rPr>
          <w:rFonts w:hint="eastAsia" w:ascii="仿宋_GB2312"/>
          <w:lang w:val="en-US" w:eastAsia="zh-CN"/>
        </w:rPr>
        <w:t>40.57</w:t>
      </w:r>
      <w:r>
        <w:rPr>
          <w:rFonts w:hint="eastAsia" w:ascii="仿宋_GB2312"/>
        </w:rPr>
        <w:t>万元，完成预算100.00%；2080506机关事业单位职业年金缴费支出决算为</w:t>
      </w:r>
      <w:r>
        <w:rPr>
          <w:rFonts w:hint="eastAsia" w:ascii="仿宋_GB2312"/>
          <w:lang w:val="en-US" w:eastAsia="zh-CN"/>
        </w:rPr>
        <w:t>2.94</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3</w:t>
      </w:r>
      <w:r>
        <w:rPr>
          <w:rStyle w:val="14"/>
          <w:rFonts w:ascii="仿宋" w:hAnsi="仿宋" w:eastAsia="仿宋"/>
          <w:bCs w:val="0"/>
          <w:color w:val="000000"/>
          <w:szCs w:val="32"/>
        </w:rPr>
        <w:t>.</w:t>
      </w:r>
      <w:r>
        <w:rPr>
          <w:rFonts w:hint="eastAsia" w:ascii="仿宋" w:hAnsi="仿宋" w:eastAsia="仿宋"/>
          <w:b/>
          <w:bCs/>
          <w:color w:val="000000"/>
          <w:szCs w:val="32"/>
        </w:rPr>
        <w:t>卫生健康</w:t>
      </w:r>
      <w:r>
        <w:rPr>
          <w:rStyle w:val="14"/>
          <w:rFonts w:ascii="仿宋" w:hAnsi="仿宋" w:eastAsia="仿宋"/>
          <w:bCs w:val="0"/>
          <w:color w:val="000000"/>
          <w:szCs w:val="32"/>
        </w:rPr>
        <w:t>:</w:t>
      </w:r>
      <w:r>
        <w:rPr>
          <w:rFonts w:hint="eastAsia" w:ascii="仿宋_GB2312"/>
        </w:rPr>
        <w:t>2101101行政单位医疗支出决算为</w:t>
      </w:r>
      <w:r>
        <w:rPr>
          <w:rFonts w:hint="eastAsia" w:ascii="仿宋_GB2312"/>
          <w:lang w:val="en-US" w:eastAsia="zh-CN"/>
        </w:rPr>
        <w:t>37.16</w:t>
      </w:r>
      <w:r>
        <w:rPr>
          <w:rFonts w:hint="eastAsia" w:ascii="仿宋_GB2312"/>
        </w:rPr>
        <w:t>万元，完成预算100.00%；2101102事业单位医疗支出决算为</w:t>
      </w:r>
      <w:r>
        <w:rPr>
          <w:rFonts w:hint="eastAsia" w:ascii="仿宋_GB2312"/>
          <w:lang w:val="en-US" w:eastAsia="zh-CN"/>
        </w:rPr>
        <w:t>3.3</w:t>
      </w:r>
      <w:r>
        <w:rPr>
          <w:rFonts w:hint="eastAsia" w:ascii="仿宋_GB2312"/>
        </w:rPr>
        <w:t>万元，完成预算100.00%。2100409重大公共卫生服务支出决算为</w:t>
      </w:r>
      <w:r>
        <w:rPr>
          <w:rFonts w:hint="eastAsia" w:ascii="仿宋_GB2312"/>
          <w:lang w:val="en-US" w:eastAsia="zh-CN"/>
        </w:rPr>
        <w:t>10</w:t>
      </w:r>
      <w:r>
        <w:rPr>
          <w:rFonts w:hint="eastAsia" w:ascii="仿宋_GB2312"/>
        </w:rPr>
        <w:t>万元，完成预算0%。</w:t>
      </w:r>
    </w:p>
    <w:p>
      <w:pPr>
        <w:spacing w:line="560" w:lineRule="exact"/>
        <w:ind w:firstLine="643" w:firstLineChars="200"/>
        <w:rPr>
          <w:rFonts w:hint="eastAsia" w:ascii="仿宋_GB2312"/>
        </w:rPr>
      </w:pPr>
      <w:r>
        <w:rPr>
          <w:rStyle w:val="14"/>
          <w:rFonts w:hint="eastAsia" w:ascii="仿宋" w:hAnsi="仿宋" w:eastAsia="仿宋"/>
          <w:bCs w:val="0"/>
          <w:color w:val="000000"/>
          <w:szCs w:val="32"/>
        </w:rPr>
        <w:t>4</w:t>
      </w:r>
      <w:r>
        <w:rPr>
          <w:rStyle w:val="14"/>
          <w:rFonts w:ascii="仿宋" w:hAnsi="仿宋" w:eastAsia="仿宋"/>
          <w:bCs w:val="0"/>
          <w:color w:val="000000"/>
          <w:szCs w:val="32"/>
        </w:rPr>
        <w:t>.</w:t>
      </w:r>
      <w:r>
        <w:rPr>
          <w:rFonts w:hint="eastAsia" w:ascii="仿宋" w:hAnsi="仿宋" w:eastAsia="仿宋"/>
          <w:b/>
          <w:bCs/>
          <w:color w:val="000000"/>
          <w:szCs w:val="32"/>
        </w:rPr>
        <w:t>住房保障</w:t>
      </w:r>
      <w:r>
        <w:rPr>
          <w:rStyle w:val="14"/>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55.68</w:t>
      </w:r>
      <w:r>
        <w:rPr>
          <w:rFonts w:hint="eastAsia" w:ascii="仿宋_GB2312"/>
        </w:rPr>
        <w:t>万元，完成预算100.00</w:t>
      </w:r>
      <w:r>
        <w:rPr>
          <w:rFonts w:ascii="仿宋_GB2312"/>
        </w:rPr>
        <w:t>%</w:t>
      </w:r>
      <w:r>
        <w:rPr>
          <w:rFonts w:hint="eastAsia" w:ascii="仿宋_GB2312"/>
        </w:rPr>
        <w:t>。</w:t>
      </w:r>
    </w:p>
    <w:p>
      <w:pPr>
        <w:spacing w:line="560" w:lineRule="exact"/>
        <w:ind w:firstLine="643" w:firstLineChars="200"/>
        <w:rPr>
          <w:rFonts w:hint="eastAsia" w:ascii="仿宋_GB2312"/>
        </w:rPr>
      </w:pPr>
      <w:r>
        <w:rPr>
          <w:rStyle w:val="14"/>
          <w:rFonts w:hint="eastAsia" w:ascii="仿宋" w:hAnsi="仿宋" w:eastAsia="仿宋"/>
          <w:bCs w:val="0"/>
          <w:color w:val="000000"/>
          <w:szCs w:val="32"/>
          <w:lang w:val="en-US" w:eastAsia="zh-CN"/>
        </w:rPr>
        <w:t>5</w:t>
      </w:r>
      <w:r>
        <w:rPr>
          <w:rStyle w:val="14"/>
          <w:rFonts w:ascii="仿宋" w:hAnsi="仿宋" w:eastAsia="仿宋"/>
          <w:bCs w:val="0"/>
          <w:color w:val="000000"/>
          <w:szCs w:val="32"/>
        </w:rPr>
        <w:t>.</w:t>
      </w:r>
      <w:r>
        <w:rPr>
          <w:rFonts w:hint="eastAsia" w:ascii="仿宋" w:hAnsi="仿宋" w:eastAsia="仿宋"/>
          <w:b/>
          <w:bCs/>
          <w:color w:val="000000"/>
          <w:szCs w:val="32"/>
          <w:lang w:eastAsia="zh-CN"/>
        </w:rPr>
        <w:t>城乡社区</w:t>
      </w:r>
      <w:r>
        <w:rPr>
          <w:rStyle w:val="14"/>
          <w:rFonts w:ascii="仿宋" w:hAnsi="仿宋" w:eastAsia="仿宋"/>
          <w:bCs w:val="0"/>
          <w:color w:val="000000"/>
          <w:szCs w:val="32"/>
        </w:rPr>
        <w:t>:</w:t>
      </w:r>
      <w:r>
        <w:rPr>
          <w:rFonts w:hint="eastAsia" w:ascii="仿宋_GB2312" w:hAnsi="Times New Roman" w:cs="Times New Roman"/>
          <w:lang w:val="en-US" w:eastAsia="zh-CN"/>
        </w:rPr>
        <w:t>2121399城市基础设施配套决算为3万元，</w:t>
      </w:r>
      <w:r>
        <w:rPr>
          <w:rFonts w:hint="eastAsia" w:ascii="仿宋_GB2312"/>
        </w:rPr>
        <w:t>完成预算100.00</w:t>
      </w:r>
      <w:r>
        <w:rPr>
          <w:rFonts w:ascii="仿宋_GB2312"/>
        </w:rPr>
        <w:t>%</w:t>
      </w:r>
      <w:r>
        <w:rPr>
          <w:rFonts w:hint="eastAsia" w:ascii="仿宋_GB2312"/>
        </w:rPr>
        <w:t>。</w:t>
      </w:r>
    </w:p>
    <w:p>
      <w:pPr>
        <w:tabs>
          <w:tab w:val="right" w:pos="8306"/>
        </w:tabs>
        <w:spacing w:line="600" w:lineRule="exact"/>
        <w:ind w:firstLine="640"/>
        <w:outlineLvl w:val="1"/>
        <w:rPr>
          <w:rStyle w:val="1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5"/>
      <w:bookmarkEnd w:id="36"/>
      <w:bookmarkEnd w:id="37"/>
      <w:r>
        <w:rPr>
          <w:rStyle w:val="17"/>
          <w:rFonts w:ascii="黑体" w:hAnsi="黑体" w:eastAsia="黑体"/>
          <w:b w:val="0"/>
        </w:rPr>
        <w:tab/>
      </w:r>
    </w:p>
    <w:p>
      <w:pPr>
        <w:spacing w:line="560" w:lineRule="exact"/>
        <w:ind w:firstLine="645"/>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年一般公共预算财政拨款基本支出</w:t>
      </w:r>
      <w:r>
        <w:rPr>
          <w:rFonts w:hint="eastAsia" w:ascii="仿宋" w:hAnsi="仿宋" w:eastAsia="仿宋"/>
          <w:color w:val="000000"/>
          <w:szCs w:val="32"/>
          <w:lang w:val="en-US" w:eastAsia="zh-CN"/>
        </w:rPr>
        <w:t>865.02</w:t>
      </w:r>
      <w:r>
        <w:rPr>
          <w:rFonts w:hint="eastAsia" w:ascii="仿宋" w:hAnsi="仿宋" w:eastAsia="仿宋"/>
          <w:color w:val="000000"/>
          <w:szCs w:val="32"/>
        </w:rPr>
        <w:t>万元，其中：</w:t>
      </w:r>
    </w:p>
    <w:p>
      <w:pPr>
        <w:spacing w:line="600" w:lineRule="exact"/>
        <w:ind w:firstLine="640"/>
        <w:rPr>
          <w:rFonts w:ascii="仿宋" w:hAnsi="仿宋" w:eastAsia="仿宋"/>
          <w:b/>
          <w:color w:val="FF0000"/>
          <w:sz w:val="32"/>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722.85</w:t>
      </w:r>
      <w:r>
        <w:rPr>
          <w:rFonts w:hint="eastAsia" w:ascii="仿宋" w:hAnsi="仿宋" w:eastAsia="仿宋"/>
          <w:color w:val="000000"/>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142.17</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38" w:name="_Toc430598489"/>
      <w:bookmarkStart w:id="39" w:name="_Toc15377215"/>
      <w:bookmarkStart w:id="40"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8"/>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560" w:lineRule="exact"/>
        <w:ind w:firstLine="640"/>
        <w:rPr>
          <w:rFonts w:ascii="仿宋" w:hAnsi="仿宋" w:eastAsia="仿宋"/>
          <w:color w:val="000000"/>
          <w:sz w:val="32"/>
          <w:szCs w:val="32"/>
        </w:rPr>
      </w:pP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年“三公”经费财政拨款支出决算为</w:t>
      </w:r>
      <w:r>
        <w:rPr>
          <w:rFonts w:hint="eastAsia" w:ascii="仿宋" w:hAnsi="仿宋" w:eastAsia="仿宋"/>
          <w:color w:val="000000"/>
          <w:szCs w:val="32"/>
          <w:lang w:val="en-US" w:eastAsia="zh-CN"/>
        </w:rPr>
        <w:t>10.63</w:t>
      </w:r>
      <w:r>
        <w:rPr>
          <w:rFonts w:hint="eastAsia" w:ascii="仿宋" w:hAnsi="仿宋" w:eastAsia="仿宋"/>
          <w:color w:val="000000"/>
          <w:szCs w:val="32"/>
        </w:rPr>
        <w:t>万元，完成预算9</w:t>
      </w:r>
      <w:r>
        <w:rPr>
          <w:rFonts w:hint="eastAsia" w:ascii="仿宋" w:hAnsi="仿宋" w:eastAsia="仿宋"/>
          <w:color w:val="000000"/>
          <w:szCs w:val="32"/>
          <w:lang w:val="en-US" w:eastAsia="zh-CN"/>
        </w:rPr>
        <w:t>6</w:t>
      </w:r>
      <w:r>
        <w:rPr>
          <w:rFonts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厉行节俭，弘扬艰苦奋斗的优良作风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800735</wp:posOffset>
            </wp:positionH>
            <wp:positionV relativeFrom="paragraph">
              <wp:posOffset>1532890</wp:posOffset>
            </wp:positionV>
            <wp:extent cx="3664585" cy="1925955"/>
            <wp:effectExtent l="0" t="0" r="12065" b="171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；公务用车购置及运行维护费支出决算6.</w:t>
      </w:r>
      <w:r>
        <w:rPr>
          <w:rFonts w:hint="eastAsia" w:ascii="仿宋" w:hAnsi="仿宋" w:eastAsia="仿宋"/>
          <w:color w:val="000000"/>
          <w:szCs w:val="32"/>
          <w:lang w:val="en-US" w:eastAsia="zh-CN"/>
        </w:rPr>
        <w:t>91</w:t>
      </w:r>
      <w:r>
        <w:rPr>
          <w:rFonts w:hint="eastAsia" w:ascii="仿宋" w:hAnsi="仿宋" w:eastAsia="仿宋"/>
          <w:color w:val="000000"/>
          <w:szCs w:val="32"/>
        </w:rPr>
        <w:t>万元，占</w:t>
      </w:r>
      <w:r>
        <w:rPr>
          <w:rFonts w:hint="eastAsia" w:ascii="仿宋" w:hAnsi="仿宋" w:eastAsia="仿宋"/>
          <w:color w:val="000000"/>
          <w:szCs w:val="32"/>
          <w:lang w:val="en-US" w:eastAsia="zh-CN"/>
        </w:rPr>
        <w:t>65</w:t>
      </w:r>
      <w:r>
        <w:rPr>
          <w:rFonts w:ascii="仿宋" w:hAnsi="仿宋" w:eastAsia="仿宋"/>
          <w:color w:val="000000"/>
          <w:szCs w:val="32"/>
        </w:rPr>
        <w:t>%</w:t>
      </w:r>
      <w:r>
        <w:rPr>
          <w:rFonts w:hint="eastAsia" w:ascii="仿宋" w:hAnsi="仿宋" w:eastAsia="仿宋"/>
          <w:color w:val="000000"/>
          <w:szCs w:val="32"/>
        </w:rPr>
        <w:t>；公务接待费支出决算3.</w:t>
      </w:r>
      <w:r>
        <w:rPr>
          <w:rFonts w:hint="eastAsia" w:ascii="仿宋" w:hAnsi="仿宋" w:eastAsia="仿宋"/>
          <w:color w:val="000000"/>
          <w:szCs w:val="32"/>
          <w:lang w:val="en-US" w:eastAsia="zh-CN"/>
        </w:rPr>
        <w:t>71</w:t>
      </w:r>
      <w:r>
        <w:rPr>
          <w:rFonts w:hint="eastAsia" w:ascii="仿宋" w:hAnsi="仿宋" w:eastAsia="仿宋"/>
          <w:color w:val="000000"/>
          <w:szCs w:val="32"/>
        </w:rPr>
        <w:t>万元，占</w:t>
      </w:r>
      <w:r>
        <w:rPr>
          <w:rFonts w:hint="eastAsia" w:ascii="仿宋" w:hAnsi="仿宋" w:eastAsia="仿宋"/>
          <w:color w:val="000000"/>
          <w:szCs w:val="32"/>
          <w:lang w:val="en-US" w:eastAsia="zh-CN"/>
        </w:rPr>
        <w:t>35</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2"/>
        </w:numPr>
        <w:spacing w:line="600" w:lineRule="exact"/>
        <w:ind w:firstLine="640"/>
        <w:rPr>
          <w:rFonts w:hint="eastAsia" w:ascii="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eastAsia="zh-CN"/>
        </w:rPr>
        <w:t>持平。</w:t>
      </w:r>
    </w:p>
    <w:p>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color w:val="000000"/>
          <w:sz w:val="32"/>
          <w:szCs w:val="32"/>
          <w:lang w:val="en-US" w:eastAsia="zh-CN"/>
        </w:rPr>
        <w:t>2020</w:t>
      </w:r>
      <w:r>
        <w:rPr>
          <w:rFonts w:hint="eastAsia" w:ascii="仿宋_GB2312" w:eastAsia="仿宋_GB2312"/>
          <w:color w:val="000000"/>
          <w:sz w:val="32"/>
          <w:szCs w:val="32"/>
        </w:rPr>
        <w:t>年减少</w:t>
      </w:r>
      <w:r>
        <w:rPr>
          <w:rFonts w:hint="eastAsia" w:ascii="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color w:val="000000"/>
          <w:sz w:val="32"/>
          <w:szCs w:val="32"/>
          <w:lang w:val="en-US" w:eastAsia="zh-CN"/>
        </w:rPr>
        <w:t>0.4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厉行节俭，减少不必要的公车出行</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color w:val="000000"/>
          <w:sz w:val="32"/>
          <w:szCs w:val="32"/>
          <w:lang w:eastAsia="zh-CN"/>
        </w:rPr>
        <w:t>公务出行</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color w:val="000000"/>
          <w:sz w:val="32"/>
          <w:szCs w:val="32"/>
          <w:lang w:val="en-US" w:eastAsia="zh-CN"/>
        </w:rPr>
        <w:t>3.71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color w:val="000000"/>
          <w:sz w:val="32"/>
          <w:szCs w:val="32"/>
          <w:lang w:val="en-US" w:eastAsia="zh-CN"/>
        </w:rPr>
        <w:t>0.17</w:t>
      </w:r>
      <w:r>
        <w:rPr>
          <w:rFonts w:hint="eastAsia" w:ascii="仿宋_GB2312" w:eastAsia="仿宋_GB2312"/>
          <w:color w:val="000000"/>
          <w:sz w:val="32"/>
          <w:szCs w:val="32"/>
        </w:rPr>
        <w:t>万元，下降</w:t>
      </w:r>
      <w:r>
        <w:rPr>
          <w:rFonts w:hint="eastAsia" w:ascii="仿宋_GB2312"/>
          <w:color w:val="000000"/>
          <w:sz w:val="32"/>
          <w:szCs w:val="32"/>
          <w:lang w:val="en-US" w:eastAsia="zh-CN"/>
        </w:rPr>
        <w:t>4.58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厉行节俭，减少行政运行的支出</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3.71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color w:val="000000"/>
          <w:sz w:val="32"/>
          <w:szCs w:val="32"/>
          <w:lang w:val="en-US" w:eastAsia="zh-CN"/>
        </w:rPr>
        <w:t>388</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3.71</w:t>
      </w:r>
      <w:r>
        <w:rPr>
          <w:rFonts w:hint="eastAsia" w:ascii="仿宋_GB2312" w:eastAsia="仿宋_GB2312"/>
          <w:color w:val="000000"/>
          <w:sz w:val="32"/>
          <w:szCs w:val="32"/>
        </w:rPr>
        <w:t>万元，具体内容包括：</w:t>
      </w:r>
      <w:r>
        <w:rPr>
          <w:rFonts w:hint="eastAsia" w:ascii="仿宋_GB2312"/>
          <w:szCs w:val="32"/>
        </w:rPr>
        <w:t>接待中央政法委综治信息中心干部</w:t>
      </w:r>
      <w:r>
        <w:rPr>
          <w:rFonts w:hint="eastAsia" w:ascii="仿宋_GB2312"/>
          <w:szCs w:val="32"/>
          <w:lang w:val="en-US" w:eastAsia="zh-CN"/>
        </w:rPr>
        <w:t>2680元</w:t>
      </w:r>
      <w:r>
        <w:rPr>
          <w:rFonts w:hint="eastAsia" w:ascii="仿宋_GB2312"/>
          <w:szCs w:val="32"/>
        </w:rPr>
        <w:t>；接待中央第十四督导组第三工作组</w:t>
      </w:r>
      <w:r>
        <w:rPr>
          <w:rFonts w:hint="eastAsia" w:ascii="仿宋_GB2312"/>
          <w:szCs w:val="32"/>
          <w:lang w:val="en-US" w:eastAsia="zh-CN"/>
        </w:rPr>
        <w:t>4950元</w:t>
      </w:r>
      <w:r>
        <w:rPr>
          <w:rFonts w:hint="eastAsia" w:ascii="仿宋_GB2312"/>
          <w:szCs w:val="32"/>
        </w:rPr>
        <w:t>；接待省委政法委、宜宾、泸州、乐山条线顽瘴痼疾调研餐费</w:t>
      </w:r>
      <w:r>
        <w:rPr>
          <w:rFonts w:hint="eastAsia" w:ascii="仿宋_GB2312"/>
          <w:szCs w:val="32"/>
          <w:lang w:val="en-US" w:eastAsia="zh-CN"/>
        </w:rPr>
        <w:t>3865元</w:t>
      </w:r>
      <w:r>
        <w:rPr>
          <w:rFonts w:hint="eastAsia" w:ascii="仿宋_GB2312"/>
          <w:szCs w:val="32"/>
        </w:rPr>
        <w:t>等</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w:t>
      </w:r>
    </w:p>
    <w:p>
      <w:pPr>
        <w:spacing w:line="600" w:lineRule="exact"/>
        <w:ind w:firstLine="640"/>
        <w:outlineLvl w:val="1"/>
        <w:rPr>
          <w:rFonts w:ascii="黑体" w:eastAsia="黑体"/>
          <w:color w:val="000000"/>
          <w:sz w:val="32"/>
          <w:szCs w:val="32"/>
        </w:rPr>
      </w:pPr>
      <w:bookmarkStart w:id="43" w:name="_Toc15377218"/>
      <w:bookmarkStart w:id="44" w:name="_Toc15396610"/>
    </w:p>
    <w:p>
      <w:pPr>
        <w:spacing w:line="600" w:lineRule="exact"/>
        <w:ind w:firstLine="640"/>
        <w:outlineLvl w:val="1"/>
        <w:rPr>
          <w:rStyle w:val="17"/>
          <w:rFonts w:ascii="黑体" w:hAnsi="黑体" w:eastAsia="黑体"/>
        </w:rPr>
      </w:pPr>
      <w:bookmarkStart w:id="45" w:name="_Toc1328269910"/>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3"/>
      <w:bookmarkEnd w:id="44"/>
      <w:bookmarkEnd w:id="45"/>
    </w:p>
    <w:p>
      <w:pPr>
        <w:spacing w:line="600" w:lineRule="exact"/>
        <w:ind w:firstLine="640"/>
        <w:rPr>
          <w:rFonts w:hint="eastAsia" w:ascii="仿宋_GB2312" w:eastAsia="仿宋_GB2312"/>
          <w:color w:val="000000"/>
          <w:sz w:val="32"/>
          <w:szCs w:val="32"/>
          <w:lang w:eastAsia="zh-CN"/>
        </w:rPr>
      </w:pPr>
      <w:r>
        <w:rPr>
          <w:rFonts w:hint="eastAsia" w:ascii="仿宋_GB2312"/>
          <w:color w:val="000000"/>
          <w:szCs w:val="32"/>
          <w:lang w:eastAsia="zh-CN"/>
        </w:rPr>
        <w:t>2021</w:t>
      </w:r>
      <w:r>
        <w:rPr>
          <w:rFonts w:hint="eastAsia" w:ascii="仿宋_GB2312"/>
          <w:color w:val="000000"/>
          <w:szCs w:val="32"/>
        </w:rPr>
        <w:t>年政府性基金预算拨款支出</w:t>
      </w:r>
      <w:r>
        <w:rPr>
          <w:rFonts w:hint="eastAsia" w:ascii="仿宋_GB2312"/>
          <w:color w:val="000000"/>
          <w:szCs w:val="32"/>
          <w:lang w:val="en-US" w:eastAsia="zh-CN"/>
        </w:rPr>
        <w:t>3</w:t>
      </w:r>
      <w:r>
        <w:rPr>
          <w:rFonts w:hint="eastAsia" w:ascii="仿宋_GB2312"/>
          <w:color w:val="000000"/>
          <w:szCs w:val="32"/>
        </w:rPr>
        <w:t>万元</w:t>
      </w:r>
      <w:r>
        <w:rPr>
          <w:rFonts w:hint="eastAsia" w:ascii="仿宋_GB2312"/>
          <w:color w:val="000000"/>
          <w:szCs w:val="32"/>
          <w:lang w:eastAsia="zh-CN"/>
        </w:rPr>
        <w:t>。</w:t>
      </w:r>
    </w:p>
    <w:p>
      <w:pPr>
        <w:numPr>
          <w:ilvl w:val="0"/>
          <w:numId w:val="3"/>
        </w:numPr>
        <w:spacing w:line="600" w:lineRule="exact"/>
        <w:ind w:firstLine="640"/>
        <w:outlineLvl w:val="1"/>
        <w:rPr>
          <w:rStyle w:val="17"/>
          <w:rFonts w:ascii="黑体" w:hAnsi="黑体" w:eastAsia="黑体"/>
          <w:b w:val="0"/>
        </w:rPr>
      </w:pPr>
      <w:bookmarkStart w:id="46" w:name="_Toc735578109"/>
      <w:bookmarkStart w:id="47" w:name="_Toc15396611"/>
      <w:bookmarkStart w:id="48" w:name="_Toc15377219"/>
      <w:r>
        <w:rPr>
          <w:rStyle w:val="17"/>
          <w:rFonts w:hint="eastAsia" w:ascii="黑体" w:hAnsi="黑体" w:eastAsia="黑体"/>
          <w:b w:val="0"/>
        </w:rPr>
        <w:t>国有资本经营预算支出决算情况说明</w:t>
      </w:r>
      <w:bookmarkEnd w:id="46"/>
      <w:bookmarkEnd w:id="47"/>
      <w:bookmarkEnd w:id="48"/>
    </w:p>
    <w:p>
      <w:pPr>
        <w:spacing w:line="560" w:lineRule="exact"/>
        <w:ind w:firstLine="64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7"/>
          <w:rFonts w:ascii="黑体" w:hAnsi="黑体" w:eastAsia="黑体"/>
        </w:rPr>
      </w:pPr>
      <w:bookmarkStart w:id="49" w:name="_Toc15377221"/>
      <w:bookmarkStart w:id="50" w:name="_Toc15396612"/>
      <w:bookmarkStart w:id="51" w:name="_Toc2065010324"/>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49"/>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autoSpaceDE w:val="0"/>
        <w:autoSpaceDN w:val="0"/>
        <w:adjustRightInd w:val="0"/>
        <w:spacing w:line="560" w:lineRule="exact"/>
        <w:ind w:firstLine="640" w:firstLineChars="200"/>
        <w:jc w:val="left"/>
        <w:outlineLvl w:val="2"/>
        <w:rPr>
          <w:rFonts w:hint="eastAsia" w:ascii="仿宋_GB2312"/>
          <w:color w:val="000000"/>
          <w:szCs w:val="32"/>
        </w:rPr>
      </w:pPr>
      <w:bookmarkStart w:id="53" w:name="_Toc15377223"/>
      <w:r>
        <w:rPr>
          <w:rFonts w:hint="eastAsia" w:ascii="仿宋_GB2312"/>
          <w:color w:val="000000"/>
          <w:szCs w:val="32"/>
          <w:lang w:eastAsia="zh-CN"/>
        </w:rPr>
        <w:t>2021</w:t>
      </w:r>
      <w:r>
        <w:rPr>
          <w:rFonts w:hint="eastAsia" w:ascii="仿宋_GB2312"/>
          <w:color w:val="000000"/>
          <w:szCs w:val="32"/>
        </w:rPr>
        <w:t>年，市委政法委机关运行经费支出</w:t>
      </w:r>
      <w:r>
        <w:rPr>
          <w:rFonts w:hint="eastAsia" w:ascii="仿宋_GB2312"/>
          <w:color w:val="000000"/>
          <w:szCs w:val="32"/>
          <w:lang w:val="en-US" w:eastAsia="zh-CN"/>
        </w:rPr>
        <w:t>596.23</w:t>
      </w:r>
      <w:r>
        <w:rPr>
          <w:rFonts w:hint="eastAsia" w:ascii="仿宋_GB2312"/>
          <w:color w:val="000000"/>
          <w:szCs w:val="32"/>
        </w:rPr>
        <w:t>万元，比</w:t>
      </w:r>
      <w:r>
        <w:rPr>
          <w:rFonts w:hint="eastAsia" w:ascii="仿宋_GB2312"/>
          <w:color w:val="000000"/>
          <w:szCs w:val="32"/>
          <w:lang w:eastAsia="zh-CN"/>
        </w:rPr>
        <w:t>2020</w:t>
      </w:r>
      <w:r>
        <w:rPr>
          <w:rFonts w:hint="eastAsia" w:ascii="仿宋_GB2312"/>
          <w:color w:val="000000"/>
          <w:szCs w:val="32"/>
        </w:rPr>
        <w:t>年增加</w:t>
      </w:r>
      <w:r>
        <w:rPr>
          <w:rFonts w:hint="eastAsia" w:ascii="仿宋_GB2312"/>
          <w:color w:val="000000"/>
          <w:szCs w:val="32"/>
          <w:lang w:val="en-US" w:eastAsia="zh-CN"/>
        </w:rPr>
        <w:t>57.44</w:t>
      </w:r>
      <w:r>
        <w:rPr>
          <w:rFonts w:hint="eastAsia" w:ascii="仿宋_GB2312"/>
          <w:color w:val="000000"/>
          <w:szCs w:val="32"/>
        </w:rPr>
        <w:t>万元，增长</w:t>
      </w:r>
      <w:r>
        <w:rPr>
          <w:rFonts w:hint="eastAsia" w:ascii="仿宋_GB2312"/>
          <w:color w:val="000000"/>
          <w:szCs w:val="32"/>
          <w:lang w:val="en-US" w:eastAsia="zh-CN"/>
        </w:rPr>
        <w:t>9.6</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560" w:lineRule="exact"/>
        <w:ind w:firstLine="640" w:firstLineChars="20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hint="eastAsia" w:ascii="仿宋_GB2312"/>
          <w:color w:val="000000"/>
          <w:szCs w:val="32"/>
          <w:lang w:eastAsia="zh-CN"/>
        </w:rPr>
        <w:t>2021</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日，市委政法委共有车辆1辆，其中：主要领导干部用车1辆、机要通信用车0辆，单价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w:t>
      </w:r>
      <w:r>
        <w:rPr>
          <w:rFonts w:hint="eastAsia" w:ascii="仿宋_GB2312" w:hAnsi="仿宋_GB2312" w:cs="仿宋_GB2312"/>
          <w:szCs w:val="32"/>
          <w:lang w:eastAsia="zh-CN"/>
        </w:rPr>
        <w:t>2021</w:t>
      </w:r>
      <w:r>
        <w:rPr>
          <w:rFonts w:hint="eastAsia" w:ascii="仿宋_GB2312" w:hAnsi="仿宋_GB2312" w:cs="仿宋_GB2312"/>
          <w:szCs w:val="32"/>
        </w:rPr>
        <w:t>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1.项目绩效目标完成情况。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w:t>
      </w:r>
      <w:r>
        <w:rPr>
          <w:rFonts w:hint="eastAsia" w:ascii="仿宋_GB2312" w:hAnsi="仿宋_GB2312" w:cs="仿宋_GB2312"/>
          <w:szCs w:val="32"/>
          <w:lang w:eastAsia="zh-CN"/>
        </w:rPr>
        <w:t>2021</w:t>
      </w:r>
      <w:r>
        <w:rPr>
          <w:rFonts w:hint="eastAsia" w:ascii="仿宋_GB2312" w:hAnsi="仿宋_GB2312" w:cs="仿宋_GB2312"/>
          <w:szCs w:val="32"/>
        </w:rPr>
        <w:t>年度部门决算中反映“公共安全视频监控建设联网应用项目”等项目绩效目标实际完成情况。</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（1）网格化管理绩效目标完成情况综述。项目全年预算数6.25万元，执行数为6.25万元，完成预算的</w:t>
      </w:r>
      <w:r>
        <w:rPr>
          <w:rFonts w:ascii="仿宋_GB2312" w:hAnsi="仿宋_GB2312" w:cs="仿宋_GB2312"/>
          <w:color w:val="000000"/>
          <w:szCs w:val="32"/>
        </w:rPr>
        <w:t>100%</w:t>
      </w:r>
      <w:r>
        <w:rPr>
          <w:rFonts w:hint="eastAsia" w:ascii="仿宋_GB2312" w:hAnsi="仿宋_GB2312" w:cs="仿宋_GB2312"/>
          <w:color w:val="000000"/>
          <w:szCs w:val="32"/>
        </w:rPr>
        <w:t>。通过项目实施，实现不同部门机关、不同业务之间安全高速的数据共享，尽可能的简化办公流程，提高办公效率。</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（2）长安网及大调解信息网络建设绩效目标完成情况综述。全年预算数9万元，执行数为9万元，完成预算的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。加强了自贡政法舆论宣传工作建设和大调解信息系统建设。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（3）多元化解工作绩效目标完成情况综述。全年预算数7.7万元，执行数为7.7万元，完成预算的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。保障推动“调解跟着醒目走”、“调解跟着矛盾走”、突出重点领域专业调解，依法规范和健全“全覆盖”的调解组织及调处机制。进一步完善多元化解矛盾纠纷机制建设。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（4）平安建设专项经费绩效目标完成情况综述。全年预算数9万元，执行数为9万元，完成预算的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。保障推进全国综治优秀市创建，加强平安自贡建设，确保全市社会大局稳定。</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（5）扫黑除恶专项斗争工作绩效目标完成情况综述。全年预算数</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万元，执行数为</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万元，完成预算的</w:t>
      </w:r>
      <w:r>
        <w:rPr>
          <w:rFonts w:ascii="仿宋_GB2312" w:hAnsi="仿宋_GB2312" w:cs="仿宋_GB2312"/>
          <w:color w:val="000000"/>
          <w:szCs w:val="32"/>
        </w:rPr>
        <w:t>100%</w:t>
      </w:r>
      <w:r>
        <w:rPr>
          <w:rFonts w:hint="eastAsia" w:ascii="仿宋_GB2312" w:hAnsi="仿宋_GB2312" w:cs="仿宋_GB2312"/>
          <w:color w:val="000000"/>
          <w:szCs w:val="32"/>
        </w:rPr>
        <w:t>。纵深推进扫黑除恶专项斗争，增强人民群众获得感、幸福感、安全感。</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884"/>
        <w:gridCol w:w="249"/>
        <w:gridCol w:w="1479"/>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960" w:firstLineChars="300"/>
              <w:jc w:val="left"/>
              <w:rPr>
                <w:rFonts w:ascii="宋体" w:hAnsi="宋体" w:eastAsia="宋体" w:cs="宋体"/>
                <w:b/>
                <w:bCs/>
                <w:kern w:val="0"/>
                <w:szCs w:val="30"/>
              </w:rPr>
            </w:pPr>
            <w:r>
              <w:rPr>
                <w:rFonts w:hint="eastAsia" w:eastAsia="方正小标宋简体"/>
                <w:bCs/>
                <w:color w:val="000000"/>
                <w:kern w:val="0"/>
                <w:lang w:val="en-US" w:eastAsia="zh-CN"/>
              </w:rPr>
              <w:t xml:space="preserve">        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扫黑除恶专项</w:t>
            </w:r>
          </w:p>
        </w:tc>
      </w:tr>
      <w:tr>
        <w:tblPrEx>
          <w:tblCellMar>
            <w:top w:w="0" w:type="dxa"/>
            <w:left w:w="108" w:type="dxa"/>
            <w:bottom w:w="0" w:type="dxa"/>
            <w:right w:w="108" w:type="dxa"/>
          </w:tblCellMar>
        </w:tblPrEx>
        <w:trPr>
          <w:trHeight w:val="56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63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gridSpan w:val="2"/>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gridSpan w:val="2"/>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45"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728" w:type="dxa"/>
            <w:gridSpan w:val="2"/>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侦办一批黑社会性质组织犯罪案、恶势力犯罪案件。</w:t>
            </w:r>
          </w:p>
        </w:tc>
        <w:tc>
          <w:tcPr>
            <w:tcW w:w="1166" w:type="dxa"/>
            <w:gridSpan w:val="2"/>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　全市公安机关侦办黑社会性质组织犯罪案4件、恶势力犯罪集团和团伙案件</w:t>
            </w:r>
            <w:r>
              <w:rPr>
                <w:rFonts w:hint="eastAsia" w:ascii="宋体" w:hAnsi="宋体" w:eastAsia="宋体" w:cs="宋体"/>
                <w:kern w:val="0"/>
                <w:sz w:val="16"/>
                <w:lang w:val="en-US" w:eastAsia="zh-CN"/>
              </w:rPr>
              <w:t>35</w:t>
            </w:r>
            <w:r>
              <w:rPr>
                <w:rFonts w:hint="eastAsia" w:ascii="宋体" w:hAnsi="宋体" w:eastAsia="宋体" w:cs="宋体"/>
                <w:kern w:val="0"/>
                <w:sz w:val="16"/>
              </w:rPr>
              <w:t>件。</w:t>
            </w:r>
          </w:p>
        </w:tc>
        <w:tc>
          <w:tcPr>
            <w:tcW w:w="522" w:type="dxa"/>
            <w:gridSpan w:val="2"/>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完成质量</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b/>
            </w:r>
            <w:r>
              <w:rPr>
                <w:rFonts w:hint="eastAsia" w:ascii="宋体" w:hAnsi="宋体" w:eastAsia="宋体" w:cs="宋体"/>
                <w:kern w:val="0"/>
                <w:sz w:val="16"/>
              </w:rPr>
              <w:t>梳理排查出行业系统的乱点乱象</w:t>
            </w:r>
          </w:p>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各行业主管部门全面开展“十大重点行业领域”和重点地区整治。</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6"/>
              </w:rPr>
              <w:t>经济效益</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提供良好的营商环境</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　</w:t>
            </w:r>
            <w:r>
              <w:rPr>
                <w:rFonts w:hint="eastAsia" w:ascii="宋体" w:hAnsi="宋体" w:eastAsia="宋体" w:cs="宋体"/>
                <w:kern w:val="0"/>
                <w:sz w:val="16"/>
              </w:rPr>
              <w:t>我市社会治安好转情况排在全省第二，社会秩序好转情况、社会风气好转情况分别排在全省第四、第三。</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613" w:type="dxa"/>
            <w:gridSpan w:val="2"/>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平安创建、见义勇为、群防群治专项</w:t>
            </w:r>
          </w:p>
        </w:tc>
      </w:tr>
      <w:tr>
        <w:tblPrEx>
          <w:tblCellMar>
            <w:top w:w="0" w:type="dxa"/>
            <w:left w:w="108" w:type="dxa"/>
            <w:bottom w:w="0" w:type="dxa"/>
            <w:right w:w="108" w:type="dxa"/>
          </w:tblCellMar>
        </w:tblPrEx>
        <w:trPr>
          <w:trHeight w:val="645"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562"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09"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广泛开展平安建设宣传，提高群众知晓率和满意率，严格落实综治领导责任。</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广泛开展平安建设宣传，提高群众知晓率和满意率，严格落实综治领导责任。</w:t>
            </w:r>
          </w:p>
        </w:tc>
      </w:tr>
      <w:tr>
        <w:tblPrEx>
          <w:tblCellMar>
            <w:top w:w="0" w:type="dxa"/>
            <w:left w:w="108" w:type="dxa"/>
            <w:bottom w:w="0" w:type="dxa"/>
            <w:right w:w="108" w:type="dxa"/>
          </w:tblCellMar>
        </w:tblPrEx>
        <w:trPr>
          <w:trHeight w:val="750"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宣传次数</w:t>
            </w:r>
          </w:p>
        </w:tc>
        <w:tc>
          <w:tcPr>
            <w:tcW w:w="1196"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优化阵地建设，打造“妇女之家”，以三创联动推动平安校园，发挥医调委作用，推进平安医院，以荣县高石梯国家公园为重点，创建平安林区等</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ascii="宋体" w:hAnsi="宋体" w:eastAsia="宋体" w:cs="宋体"/>
                <w:color w:val="000000"/>
                <w:kern w:val="0"/>
                <w:sz w:val="16"/>
              </w:rPr>
              <w:t>全市社会治安综合治理工作有序推进，项目化支撑社会建设进入新阶段，社会治安大局持续稳定</w:t>
            </w:r>
            <w:r>
              <w:rPr>
                <w:rFonts w:hint="eastAsia" w:ascii="宋体" w:hAnsi="宋体" w:eastAsia="宋体" w:cs="宋体"/>
                <w:kern w:val="0"/>
                <w:sz w:val="16"/>
              </w:rPr>
              <w:t>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0</w:t>
            </w: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平安林区建设，带动农民致富，促进林业增收，生态良好。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完成扫黑除恶工作任务</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color w:val="000000"/>
                <w:kern w:val="0"/>
                <w:sz w:val="16"/>
              </w:rPr>
              <w:t>平安林区建设，带动农民致富，促进林业增收，生态良好。</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长安网及大调解信息网络</w:t>
            </w:r>
          </w:p>
        </w:tc>
      </w:tr>
      <w:tr>
        <w:tblPrEx>
          <w:tblCellMar>
            <w:top w:w="0" w:type="dxa"/>
            <w:left w:w="108" w:type="dxa"/>
            <w:bottom w:w="0" w:type="dxa"/>
            <w:right w:w="108" w:type="dxa"/>
          </w:tblCellMar>
        </w:tblPrEx>
        <w:trPr>
          <w:trHeight w:val="57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4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25次及以上</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30次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舆论引导</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政法工作舆论引导重要平台</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利用长安网、四川法制报等媒体，重点围绕扫黑除恶、平安创建、社会治理创新、见义勇为等内容开展了系列宣传活动。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可持续性</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利用院坝会、社员大会、坐商动员会、“全民见警”、法治夜校、农民夜校等活动进行平安宣传。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达到预定值</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扫除黑恶势力，维护经济秩序。</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xml:space="preserve">　切实提高了广大市民对平安建设的知晓度、参与度和满意度。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77"/>
        <w:gridCol w:w="389"/>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20"/>
              </w:rPr>
            </w:pPr>
            <w:r>
              <w:rPr>
                <w:rFonts w:hint="eastAsia" w:ascii="宋体" w:hAnsi="宋体" w:eastAsia="宋体" w:cs="宋体"/>
                <w:color w:val="000000"/>
                <w:kern w:val="0"/>
                <w:sz w:val="20"/>
              </w:rPr>
              <w:t>　政法三级网</w:t>
            </w:r>
          </w:p>
        </w:tc>
      </w:tr>
      <w:tr>
        <w:tblPrEx>
          <w:tblCellMar>
            <w:top w:w="0" w:type="dxa"/>
            <w:left w:w="108" w:type="dxa"/>
            <w:bottom w:w="0" w:type="dxa"/>
            <w:right w:w="108" w:type="dxa"/>
          </w:tblCellMar>
        </w:tblPrEx>
        <w:trPr>
          <w:trHeight w:val="549"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8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29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color w:val="000000"/>
                <w:kern w:val="0"/>
                <w:sz w:val="20"/>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1"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6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 xml:space="preserve">租用24条20M，mstp专线光纤链路服务，覆盖市和四区政法委及公安局、法院、检察院、司法局等政法部门 </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1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100%的完成中省市的各类视频会议，确保会议正常召开</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合格率</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图像、声音传输正常，确保会议顺利召开达95%</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1166"/>
        <w:gridCol w:w="426"/>
        <w:gridCol w:w="96"/>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综治维稳工作</w:t>
            </w:r>
          </w:p>
        </w:tc>
      </w:tr>
      <w:tr>
        <w:tblPrEx>
          <w:tblCellMar>
            <w:top w:w="0" w:type="dxa"/>
            <w:left w:w="108" w:type="dxa"/>
            <w:bottom w:w="0" w:type="dxa"/>
            <w:right w:w="108" w:type="dxa"/>
          </w:tblCellMar>
        </w:tblPrEx>
        <w:trPr>
          <w:trHeight w:val="52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89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宣传活动</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80次</w:t>
            </w:r>
          </w:p>
        </w:tc>
        <w:tc>
          <w:tcPr>
            <w:tcW w:w="1166" w:type="dxa"/>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65次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8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维护社会稳定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化解突出问题，营造良好发展环境</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运用“多元化解信息系统”按日开展纠纷研判分析，</w:t>
            </w:r>
            <w:r>
              <w:rPr>
                <w:rFonts w:hint="eastAsia" w:ascii="宋体" w:hAnsi="宋体" w:eastAsia="宋体" w:cs="宋体"/>
                <w:color w:val="000000"/>
                <w:kern w:val="0"/>
                <w:sz w:val="16"/>
              </w:rPr>
              <w:t>强化统筹协调，增强化解合力。</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已完成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扫除黑恶势力，打击违法犯罪，护航经济发展。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营造稳定社会治安环境</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成功化解涉疫情矛盾纠纷1252件，化解成功率97.2%，离婚率同比下降43%，群众对物业满意度提升21%，54.5万农民工有序返岗复工。</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综治中心信息化建设项目</w:t>
            </w:r>
          </w:p>
        </w:tc>
      </w:tr>
      <w:tr>
        <w:tblPrEx>
          <w:tblCellMar>
            <w:top w:w="0" w:type="dxa"/>
            <w:left w:w="108" w:type="dxa"/>
            <w:bottom w:w="0" w:type="dxa"/>
            <w:right w:w="108" w:type="dxa"/>
          </w:tblCellMar>
        </w:tblPrEx>
        <w:trPr>
          <w:trHeight w:val="53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覆盖全市市县乡村综治中心</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全覆盖</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已实现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4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质量指标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设备按照要求建设完成，构建全市四级视联网，时限视频会议，应急指挥等功能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结合撤乡并镇试点，在109个乡镇街道统一设置“社会治理办”，与综治中心合署办公、同步运行，建立问题排查、指挥调度、综合研判等</w:t>
            </w:r>
            <w:r>
              <w:rPr>
                <w:rFonts w:hint="eastAsia" w:ascii="宋体" w:hAnsi="宋体" w:eastAsia="宋体" w:cs="宋体"/>
                <w:color w:val="000000"/>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项目完成时限</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维护社会治安，政治稳定。</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达到92.1%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620" w:firstLineChars="9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多元化解专项</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r>
              <w:rPr>
                <w:rFonts w:hint="eastAsia" w:ascii="宋体" w:hAnsi="宋体" w:eastAsia="宋体" w:cs="宋体"/>
                <w:color w:val="000000"/>
                <w:kern w:val="0"/>
                <w:sz w:val="20"/>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1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调解室</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驻所调解室数量达到70个以上，配备调解员。行政调解室、司法调解室稳步增加。</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已建成</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人民调解</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人民调解联动化解纠纷，成功率90%以上</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全市矛盾纠纷多元化解成功率98.7%</w:t>
            </w:r>
            <w:r>
              <w:rPr>
                <w:rFonts w:hint="eastAsia" w:ascii="宋体" w:hAnsi="宋体" w:eastAsia="宋体" w:cs="宋体"/>
                <w:color w:val="000000"/>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维护政治安全，社会治安大局稳定。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　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满意度　</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达到97.5%</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260" w:firstLineChars="7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　网格化管理</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0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r>
      <w:tr>
        <w:tblPrEx>
          <w:tblCellMar>
            <w:top w:w="0" w:type="dxa"/>
            <w:left w:w="108" w:type="dxa"/>
            <w:bottom w:w="0" w:type="dxa"/>
            <w:right w:w="108" w:type="dxa"/>
          </w:tblCellMar>
        </w:tblPrEx>
        <w:trPr>
          <w:trHeight w:val="736"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调研次数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10次</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hint="eastAsia" w:ascii="宋体" w:hAnsi="宋体" w:eastAsia="宋体" w:cs="宋体"/>
                <w:color w:val="000000"/>
                <w:kern w:val="0"/>
                <w:sz w:val="16"/>
                <w:lang w:val="en-US" w:eastAsia="zh-CN"/>
              </w:rPr>
              <w:t>2</w:t>
            </w:r>
            <w:r>
              <w:rPr>
                <w:rFonts w:hint="eastAsia" w:ascii="宋体" w:hAnsi="宋体" w:eastAsia="宋体" w:cs="宋体"/>
                <w:color w:val="000000"/>
                <w:kern w:val="0"/>
                <w:sz w:val="16"/>
              </w:rPr>
              <w:t>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ascii="宋体" w:hAnsi="宋体" w:eastAsia="宋体" w:cs="宋体"/>
                <w:kern w:val="0"/>
                <w:sz w:val="18"/>
                <w:szCs w:val="18"/>
              </w:rPr>
            </w:pPr>
            <w:r>
              <w:rPr>
                <w:rFonts w:hint="eastAsia" w:ascii="宋体" w:hAnsi="宋体" w:eastAsia="宋体" w:cs="宋体"/>
                <w:color w:val="000000"/>
                <w:kern w:val="0"/>
                <w:sz w:val="18"/>
                <w:szCs w:val="18"/>
              </w:rPr>
              <w:tab/>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1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按期完成率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ascii="宋体" w:hAnsi="宋体" w:eastAsia="宋体" w:cs="宋体"/>
                <w:kern w:val="0"/>
                <w:sz w:val="16"/>
              </w:rPr>
              <w:t>扎实抓好矛盾纠纷滚动排查、集中排查和专项排查，按月规范开展纠纷集中研判，“随手调”实现全覆盖</w:t>
            </w:r>
            <w:r>
              <w:rPr>
                <w:rFonts w:hint="eastAsia" w:ascii="宋体" w:hAnsi="宋体" w:eastAsia="宋体" w:cs="宋体"/>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网格员</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配备网格员不低于2000人，逐步提高人员数量，经费保障到位</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把《自贡市网格化服务管理条例》纳入立法计划范畴。</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440" w:firstLineChars="8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spacing w:line="580" w:lineRule="exact"/>
        <w:rPr>
          <w:rFonts w:ascii="仿宋_GB2312" w:hAnsi="仿宋_GB2312" w:cs="仿宋_GB231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rPr>
      </w:pPr>
      <w:bookmarkStart w:id="55" w:name="_Toc729370165"/>
      <w:bookmarkStart w:id="56" w:name="_Toc15377225"/>
      <w:bookmarkStart w:id="57" w:name="_Toc15396613"/>
      <w:r>
        <w:rPr>
          <w:rFonts w:hint="eastAsia" w:ascii="黑体" w:hAnsi="黑体" w:eastAsia="黑体"/>
          <w:color w:val="000000"/>
          <w:sz w:val="44"/>
          <w:szCs w:val="44"/>
        </w:rPr>
        <w:t>名</w:t>
      </w:r>
      <w:r>
        <w:rPr>
          <w:rStyle w:val="16"/>
          <w:rFonts w:hint="eastAsia" w:ascii="黑体" w:hAnsi="黑体" w:eastAsia="黑体"/>
          <w:b w:val="0"/>
        </w:rPr>
        <w:t>词解释</w:t>
      </w:r>
      <w:bookmarkEnd w:id="55"/>
      <w:bookmarkEnd w:id="56"/>
      <w:bookmarkEnd w:id="57"/>
    </w:p>
    <w:p>
      <w:pPr>
        <w:spacing w:line="600" w:lineRule="exact"/>
        <w:jc w:val="left"/>
        <w:rPr>
          <w:rFonts w:ascii="宋体"/>
          <w:b/>
          <w:color w:val="000000"/>
          <w:sz w:val="44"/>
          <w:szCs w:val="44"/>
        </w:rPr>
      </w:pP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sz w:val="32"/>
          <w:szCs w:val="32"/>
        </w:rPr>
      </w:pPr>
    </w:p>
    <w:p>
      <w:pPr>
        <w:spacing w:line="600" w:lineRule="exact"/>
        <w:jc w:val="center"/>
        <w:outlineLvl w:val="0"/>
        <w:rPr>
          <w:rStyle w:val="16"/>
          <w:rFonts w:ascii="黑体" w:hAnsi="黑体" w:eastAsia="黑体"/>
          <w:b w:val="0"/>
        </w:rPr>
      </w:pPr>
      <w:bookmarkStart w:id="58" w:name="_Toc15396614"/>
      <w:bookmarkStart w:id="59" w:name="_Toc722360890"/>
      <w:bookmarkStart w:id="60" w:name="_Toc15377226"/>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bookmarkEnd w:id="59"/>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61" w:name="_Toc95374118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61"/>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中共市委政法委员会</w:t>
      </w:r>
      <w:r>
        <w:rPr>
          <w:rFonts w:hint="eastAsia" w:ascii="方正小标宋简体" w:hAnsi="宋体" w:eastAsia="方正小标宋简体"/>
          <w:color w:val="000000"/>
          <w:kern w:val="0"/>
          <w:sz w:val="40"/>
          <w:szCs w:val="44"/>
          <w:lang w:val="zh-CN"/>
        </w:rPr>
        <w:t>部门</w:t>
      </w:r>
      <w:r>
        <w:rPr>
          <w:rFonts w:hint="eastAsia" w:ascii="方正小标宋简体" w:hAnsi="宋体" w:eastAsia="方正小标宋简体"/>
          <w:color w:val="000000"/>
          <w:kern w:val="0"/>
          <w:sz w:val="40"/>
          <w:szCs w:val="44"/>
          <w:lang w:eastAsia="zh-CN"/>
        </w:rPr>
        <w:t>2021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keepNext w:val="0"/>
        <w:keepLines w:val="0"/>
        <w:pageBreakBefore w:val="0"/>
        <w:widowControl/>
        <w:kinsoku/>
        <w:wordWrap/>
        <w:overflowPunct/>
        <w:topLinePunct w:val="0"/>
        <w:autoSpaceDE/>
        <w:autoSpaceDN/>
        <w:bidi w:val="0"/>
        <w:spacing w:line="572" w:lineRule="exact"/>
        <w:ind w:firstLine="640" w:firstLineChars="200"/>
        <w:contextualSpacing/>
        <w:jc w:val="center"/>
        <w:textAlignment w:val="auto"/>
        <w:rPr>
          <w:rFonts w:ascii="黑体" w:hAnsi="宋体" w:eastAsia="黑体" w:cs="宋体"/>
          <w:color w:val="auto"/>
          <w:kern w:val="0"/>
          <w:sz w:val="24"/>
          <w:szCs w:val="32"/>
          <w:highlight w:val="none"/>
          <w:shd w:val="clear" w:color="auto" w:fill="FFFFFF"/>
        </w:rPr>
      </w:pPr>
      <w:r>
        <w:rPr>
          <w:rFonts w:hint="eastAsia" w:ascii="仿宋_GB2312" w:hAnsi="宋体" w:eastAsia="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2"/>
        <w:ind w:left="0" w:leftChars="0" w:firstLine="640" w:firstLineChars="200"/>
        <w:jc w:val="both"/>
        <w:rPr>
          <w:lang w:val="zh-CN"/>
        </w:rPr>
      </w:pPr>
      <w:r>
        <w:rPr>
          <w:rFonts w:hint="eastAsia" w:ascii="仿宋_GB2312" w:hAnsi="仿宋"/>
          <w:szCs w:val="32"/>
        </w:rPr>
        <w:t>办公室（下设政策研究科）、政治部（下设队伍建设科）、政治安全科（反邪教协调科）、维稳指导科、综治督导科（下设专项行动办公室）、基层社会治理科（下设多元化解办公室）、执法监督科（下设信访办）、宣传指导科、机关党总支、扫黑办、纪检组。</w:t>
      </w:r>
      <w:r>
        <w:rPr>
          <w:rFonts w:hint="eastAsia" w:ascii="仿宋_GB2312"/>
          <w:color w:val="000000"/>
          <w:szCs w:val="32"/>
        </w:rPr>
        <w:t>管理事业单位机构</w:t>
      </w:r>
      <w:r>
        <w:rPr>
          <w:rFonts w:ascii="仿宋_GB2312"/>
          <w:color w:val="000000"/>
          <w:szCs w:val="32"/>
        </w:rPr>
        <w:t>1</w:t>
      </w:r>
      <w:r>
        <w:rPr>
          <w:rFonts w:hint="eastAsia" w:ascii="仿宋_GB2312"/>
          <w:color w:val="000000"/>
          <w:szCs w:val="32"/>
        </w:rPr>
        <w:t>个：自贡市法学会。</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pStyle w:val="2"/>
        <w:numPr>
          <w:ilvl w:val="0"/>
          <w:numId w:val="0"/>
        </w:numPr>
        <w:ind w:firstLine="640" w:firstLineChars="200"/>
        <w:rPr>
          <w:lang w:val="zh-CN"/>
        </w:rPr>
      </w:pPr>
      <w:r>
        <w:rPr>
          <w:rFonts w:hint="eastAsia" w:ascii="仿宋_GB2312"/>
          <w:color w:val="000000"/>
          <w:szCs w:val="32"/>
        </w:rPr>
        <w:t>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pPr>
        <w:snapToGrid w:val="0"/>
        <w:spacing w:line="520" w:lineRule="exact"/>
        <w:ind w:firstLine="640" w:firstLineChars="200"/>
        <w:rPr>
          <w:rFonts w:ascii="仿宋_GB2312" w:hAnsi="仿宋"/>
          <w:szCs w:val="32"/>
        </w:rPr>
      </w:pPr>
      <w:r>
        <w:rPr>
          <w:rFonts w:hint="eastAsia" w:ascii="仿宋_GB2312" w:hAnsi="仿宋"/>
          <w:szCs w:val="32"/>
        </w:rPr>
        <w:t>市委政法委部门总编制</w:t>
      </w:r>
      <w:r>
        <w:rPr>
          <w:rFonts w:hint="eastAsia" w:ascii="仿宋_GB2312" w:hAnsi="仿宋"/>
          <w:szCs w:val="32"/>
          <w:lang w:val="en-US" w:eastAsia="zh-CN"/>
        </w:rPr>
        <w:t>37</w:t>
      </w:r>
      <w:r>
        <w:rPr>
          <w:rFonts w:hint="eastAsia" w:ascii="仿宋_GB2312" w:hAnsi="仿宋"/>
          <w:szCs w:val="32"/>
        </w:rPr>
        <w:t>名，其中行政编制25名，事业编制</w:t>
      </w:r>
      <w:r>
        <w:rPr>
          <w:rFonts w:hint="eastAsia" w:ascii="仿宋_GB2312" w:hAnsi="仿宋"/>
          <w:szCs w:val="32"/>
          <w:lang w:val="en-US" w:eastAsia="zh-CN"/>
        </w:rPr>
        <w:t>12</w:t>
      </w:r>
      <w:r>
        <w:rPr>
          <w:rFonts w:hint="eastAsia" w:ascii="仿宋_GB2312" w:hAnsi="仿宋"/>
          <w:szCs w:val="32"/>
        </w:rPr>
        <w:t>名。机关行政编制25个，工勤编制</w:t>
      </w:r>
      <w:r>
        <w:rPr>
          <w:rFonts w:hint="eastAsia" w:ascii="仿宋_GB2312" w:hAnsi="仿宋"/>
          <w:szCs w:val="32"/>
          <w:lang w:val="en-US" w:eastAsia="zh-CN"/>
        </w:rPr>
        <w:t>1</w:t>
      </w:r>
      <w:r>
        <w:rPr>
          <w:rFonts w:hint="eastAsia" w:ascii="仿宋_GB2312" w:hAnsi="仿宋"/>
          <w:szCs w:val="32"/>
        </w:rPr>
        <w:t>个。人员变动情况：事业单位在岗编制</w:t>
      </w:r>
      <w:r>
        <w:rPr>
          <w:rFonts w:hint="eastAsia" w:ascii="仿宋_GB2312" w:hAnsi="仿宋"/>
          <w:szCs w:val="32"/>
          <w:lang w:val="en-US" w:eastAsia="zh-CN"/>
        </w:rPr>
        <w:t>11</w:t>
      </w:r>
      <w:r>
        <w:rPr>
          <w:rFonts w:hint="eastAsia" w:ascii="仿宋_GB2312" w:hAnsi="仿宋"/>
          <w:szCs w:val="32"/>
        </w:rPr>
        <w:t>人，</w:t>
      </w:r>
      <w:r>
        <w:rPr>
          <w:rFonts w:hint="eastAsia" w:ascii="仿宋_GB2312" w:hAnsi="仿宋"/>
          <w:szCs w:val="32"/>
          <w:lang w:eastAsia="zh-CN"/>
        </w:rPr>
        <w:t>2021</w:t>
      </w:r>
      <w:r>
        <w:rPr>
          <w:rFonts w:hint="eastAsia" w:ascii="仿宋_GB2312" w:hAnsi="仿宋"/>
          <w:szCs w:val="32"/>
        </w:rPr>
        <w:t>年新进入</w:t>
      </w:r>
      <w:r>
        <w:rPr>
          <w:rFonts w:hint="eastAsia" w:ascii="仿宋_GB2312" w:hAnsi="仿宋"/>
          <w:szCs w:val="32"/>
          <w:lang w:val="en-US" w:eastAsia="zh-CN"/>
        </w:rPr>
        <w:t>5</w:t>
      </w:r>
      <w:r>
        <w:rPr>
          <w:rFonts w:hint="eastAsia" w:ascii="仿宋_GB2312" w:hAnsi="仿宋"/>
          <w:szCs w:val="32"/>
        </w:rPr>
        <w:t>人。</w:t>
      </w:r>
    </w:p>
    <w:p>
      <w:pPr>
        <w:pStyle w:val="2"/>
        <w:numPr>
          <w:ilvl w:val="0"/>
          <w:numId w:val="0"/>
        </w:numPr>
        <w:ind w:leftChars="200"/>
        <w:rPr>
          <w:lang w:val="zh-CN"/>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年本年收入合计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万元，其中：一般公共预算财政拨款收入</w:t>
      </w:r>
      <w:r>
        <w:rPr>
          <w:rFonts w:hint="eastAsia" w:ascii="黑体" w:hAnsi="黑体" w:eastAsia="黑体" w:cs="黑体"/>
          <w:color w:val="000000" w:themeColor="text1"/>
          <w:szCs w:val="32"/>
          <w:lang w:val="en-US" w:eastAsia="zh-CN"/>
          <w14:textFill>
            <w14:solidFill>
              <w14:schemeClr w14:val="tx1"/>
            </w14:solidFill>
          </w14:textFill>
        </w:rPr>
        <w:t>1483.12万元，</w:t>
      </w:r>
      <w:r>
        <w:rPr>
          <w:rFonts w:hint="eastAsia" w:ascii="仿宋" w:hAnsi="仿宋" w:eastAsia="仿宋"/>
          <w:color w:val="000000"/>
          <w:szCs w:val="32"/>
        </w:rPr>
        <w:t>占</w:t>
      </w:r>
      <w:r>
        <w:rPr>
          <w:rFonts w:hint="eastAsia" w:ascii="仿宋" w:hAnsi="仿宋" w:eastAsia="仿宋"/>
          <w:color w:val="000000"/>
          <w:szCs w:val="32"/>
          <w:lang w:val="en-US" w:eastAsia="zh-CN"/>
        </w:rPr>
        <w:t>97.7</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万元，占</w:t>
      </w:r>
      <w:r>
        <w:rPr>
          <w:rFonts w:hint="eastAsia" w:ascii="仿宋" w:hAnsi="仿宋" w:eastAsia="仿宋"/>
          <w:color w:val="000000"/>
          <w:szCs w:val="32"/>
          <w:lang w:val="en-US" w:eastAsia="zh-CN"/>
        </w:rPr>
        <w:t>2.3</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2"/>
        <w:rPr>
          <w:lang w:val="zh-CN"/>
        </w:rPr>
      </w:pP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spacing w:line="600" w:lineRule="exact"/>
        <w:ind w:firstLine="640"/>
        <w:rPr>
          <w:rFonts w:ascii="仿宋_GB2312" w:hAnsi="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781.96</w:t>
      </w:r>
      <w:r>
        <w:rPr>
          <w:rFonts w:hint="eastAsia" w:ascii="仿宋_GB2312" w:hAnsi="仿宋"/>
          <w:color w:val="000000"/>
          <w:szCs w:val="32"/>
        </w:rPr>
        <w:t>万元，占</w:t>
      </w:r>
      <w:r>
        <w:rPr>
          <w:rFonts w:hint="eastAsia" w:ascii="仿宋_GB2312" w:hAnsi="仿宋"/>
          <w:color w:val="000000"/>
          <w:szCs w:val="32"/>
          <w:lang w:val="en-US" w:eastAsia="zh-CN"/>
        </w:rPr>
        <w:t>51.5</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681.43</w:t>
      </w:r>
      <w:r>
        <w:rPr>
          <w:rFonts w:hint="eastAsia" w:ascii="仿宋_GB2312" w:hAnsi="仿宋"/>
          <w:color w:val="000000"/>
          <w:szCs w:val="32"/>
        </w:rPr>
        <w:t>万元，占</w:t>
      </w:r>
      <w:r>
        <w:rPr>
          <w:rFonts w:hint="eastAsia" w:ascii="仿宋_GB2312" w:hAnsi="仿宋"/>
          <w:color w:val="000000"/>
          <w:szCs w:val="32"/>
          <w:lang w:val="en-US" w:eastAsia="zh-CN"/>
        </w:rPr>
        <w:t>44.9</w:t>
      </w:r>
      <w:r>
        <w:rPr>
          <w:rFonts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pStyle w:val="2"/>
        <w:numPr>
          <w:ilvl w:val="0"/>
          <w:numId w:val="0"/>
        </w:numPr>
        <w:rPr>
          <w:lang w:val="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snapToGrid w:val="0"/>
        <w:spacing w:line="520" w:lineRule="exact"/>
        <w:ind w:firstLine="640" w:firstLineChars="200"/>
        <w:rPr>
          <w:rFonts w:ascii="仿宋_GB2312" w:hAnsi="仿宋"/>
          <w:szCs w:val="32"/>
        </w:rPr>
      </w:pPr>
      <w:r>
        <w:rPr>
          <w:rFonts w:hint="eastAsia" w:ascii="仿宋_GB2312" w:hAnsi="仿宋"/>
          <w:szCs w:val="32"/>
        </w:rPr>
        <w:t>我委部门预算管理严格按照年初预算批复保障机关运行，绩效目标管理、预算动态管理，收支预算管理遵守相关法律法规。专项预算资金按照年初预算要求，专款专用，严格用于项目和专项工作，保障项目运行，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tabs>
          <w:tab w:val="left" w:pos="571"/>
        </w:tabs>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snapToGrid w:val="0"/>
        <w:spacing w:line="520" w:lineRule="exact"/>
        <w:ind w:firstLine="640" w:firstLineChars="200"/>
        <w:rPr>
          <w:rFonts w:ascii="仿宋_GB2312" w:hAnsi="仿宋"/>
          <w:szCs w:val="32"/>
        </w:rPr>
      </w:pPr>
      <w:r>
        <w:rPr>
          <w:rFonts w:hint="eastAsia" w:ascii="仿宋_GB2312" w:hAnsi="仿宋"/>
          <w:szCs w:val="32"/>
        </w:rPr>
        <w:t>我委接到决算工作安排，认真部署人员开展决算所需各项数据资料，决算报送审核通过后，认真开展绩效信息公开工作。</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包括评价部门整体支出自评准确情况。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bookmarkStart w:id="62" w:name="_Toc670961276"/>
      <w:r>
        <w:rPr>
          <w:rFonts w:hint="eastAsia" w:ascii="仿宋_GB2312" w:hAnsi="宋体" w:cs="宋体"/>
          <w:color w:val="000000"/>
          <w:kern w:val="0"/>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rPr>
      </w:pPr>
    </w:p>
    <w:p>
      <w:pPr>
        <w:keepNext w:val="0"/>
        <w:keepLines w:val="0"/>
        <w:widowControl w:val="0"/>
        <w:suppressLineNumbers w:val="0"/>
        <w:spacing w:before="0" w:beforeAutospacing="0" w:after="0" w:afterAutospacing="0" w:line="580" w:lineRule="exact"/>
        <w:ind w:left="0" w:right="0"/>
        <w:jc w:val="both"/>
        <w:outlineLvl w:val="1"/>
        <w:rPr>
          <w:rFonts w:hint="default" w:eastAsia="黑体"/>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bookmarkEnd w:id="62"/>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平安建设项</w:t>
      </w:r>
      <w:r>
        <w:rPr>
          <w:rFonts w:hint="eastAsia" w:ascii="方正小标宋简体" w:hAnsi="宋体" w:eastAsia="方正小标宋简体"/>
          <w:color w:val="000000"/>
          <w:kern w:val="0"/>
          <w:sz w:val="44"/>
          <w:szCs w:val="44"/>
          <w:lang w:val="zh-CN"/>
        </w:rPr>
        <w:t>目</w:t>
      </w:r>
      <w:r>
        <w:rPr>
          <w:rFonts w:hint="eastAsia" w:ascii="方正小标宋简体" w:hAnsi="宋体" w:eastAsia="方正小标宋简体"/>
          <w:color w:val="000000"/>
          <w:kern w:val="0"/>
          <w:sz w:val="44"/>
          <w:szCs w:val="44"/>
          <w:lang w:eastAsia="zh-CN"/>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Cs w:val="32"/>
          <w:lang w:val="zh-CN"/>
        </w:rPr>
      </w:pPr>
    </w:p>
    <w:p>
      <w:pPr>
        <w:adjustRightInd w:val="0"/>
        <w:snapToGrid w:val="0"/>
        <w:spacing w:line="560" w:lineRule="exact"/>
        <w:ind w:firstLine="720"/>
        <w:rPr>
          <w:rFonts w:ascii="黑体" w:hAnsi="宋体" w:eastAsia="黑体"/>
          <w:szCs w:val="32"/>
          <w:lang w:val="zh-CN"/>
        </w:rPr>
      </w:pPr>
      <w:r>
        <w:rPr>
          <w:rFonts w:hint="eastAsia" w:ascii="黑体" w:hAnsi="宋体" w:eastAsia="黑体"/>
          <w:szCs w:val="32"/>
        </w:rPr>
        <w:t>一、</w:t>
      </w:r>
      <w:r>
        <w:rPr>
          <w:rFonts w:hint="eastAsia" w:ascii="黑体" w:hAnsi="宋体" w:eastAsia="黑体"/>
          <w:szCs w:val="32"/>
          <w:lang w:val="zh-CN"/>
        </w:rPr>
        <w:t>项目概况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（一）项目基本情况。</w:t>
      </w:r>
    </w:p>
    <w:p>
      <w:pPr>
        <w:adjustRightInd w:val="0"/>
        <w:snapToGrid w:val="0"/>
        <w:spacing w:line="560" w:lineRule="exact"/>
        <w:ind w:firstLine="720"/>
        <w:rPr>
          <w:rFonts w:hint="eastAsia" w:ascii="仿宋_GB2312" w:hAnsi="宋体"/>
          <w:color w:val="000000" w:themeColor="text1"/>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成立市委书记、市长为“双组长”的高规格</w:t>
      </w:r>
      <w:r>
        <w:rPr>
          <w:rFonts w:hint="eastAsia" w:ascii="仿宋_GB2312" w:hAnsi="仿宋_GB2312" w:eastAsia="仿宋_GB2312" w:cs="仿宋_GB2312"/>
          <w:color w:val="000000" w:themeColor="text1"/>
          <w:sz w:val="32"/>
          <w:szCs w:val="32"/>
          <w:lang w:eastAsia="zh-CN"/>
          <w14:textFill>
            <w14:solidFill>
              <w14:schemeClr w14:val="tx1"/>
            </w14:solidFill>
          </w14:textFill>
        </w:rPr>
        <w:t>市域社会治理</w:t>
      </w:r>
      <w:r>
        <w:rPr>
          <w:rFonts w:hint="eastAsia" w:ascii="仿宋_GB2312" w:hAnsi="仿宋_GB2312" w:eastAsia="仿宋_GB2312" w:cs="仿宋_GB2312"/>
          <w:color w:val="000000" w:themeColor="text1"/>
          <w:sz w:val="32"/>
          <w:szCs w:val="32"/>
          <w14:textFill>
            <w14:solidFill>
              <w14:schemeClr w14:val="tx1"/>
            </w14:solidFill>
          </w14:textFill>
        </w:rPr>
        <w:t>领导小组，将平安建设列为“一号工程”</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宋体"/>
          <w:color w:val="000000" w:themeColor="text1"/>
          <w:szCs w:val="32"/>
          <w:lang w:val="zh-CN"/>
          <w14:textFill>
            <w14:solidFill>
              <w14:schemeClr w14:val="tx1"/>
            </w14:solidFill>
          </w14:textFill>
        </w:rPr>
        <w:t>推进中国平安建设示范市创建，加强平安自贡建设，确保全市社会大局和谐稳定。</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（二）项目绩效目标。</w:t>
      </w:r>
    </w:p>
    <w:p>
      <w:pPr>
        <w:adjustRightInd w:val="0"/>
        <w:snapToGrid w:val="0"/>
        <w:spacing w:line="560" w:lineRule="exact"/>
        <w:ind w:firstLine="720"/>
        <w:rPr>
          <w:rFonts w:ascii="仿宋_GB2312" w:hAnsi="宋体"/>
          <w:color w:val="000000" w:themeColor="text1"/>
          <w:szCs w:val="32"/>
          <w:lang w:val="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1．项目主要内容：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实施国家安全、矛盾纠纷调解、公共安全提升、特殊人群</w:t>
      </w:r>
      <w:r>
        <w:rPr>
          <w:rFonts w:hint="eastAsia" w:ascii="仿宋_GB2312" w:hAnsi="仿宋_GB2312" w:cs="仿宋_GB2312"/>
          <w:color w:val="000000" w:themeColor="text1"/>
          <w:sz w:val="32"/>
          <w:szCs w:val="32"/>
          <w:lang w:eastAsia="zh-CN"/>
          <w14:textFill>
            <w14:solidFill>
              <w14:schemeClr w14:val="tx1"/>
            </w14:solidFill>
          </w14:textFill>
        </w:rPr>
        <w:t>管理服务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、基层治理、科技信息引领、依法治理保障“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七大工程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color w:val="000000" w:themeColor="text1"/>
          <w:szCs w:val="32"/>
          <w:lang w:val="zh-CN"/>
          <w14:textFill>
            <w14:solidFill>
              <w14:schemeClr w14:val="tx1"/>
            </w14:solidFill>
          </w14:textFill>
        </w:rPr>
        <w:t>。</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2．项目应实现的具体绩效目标：</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（1）平安指标：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成功创建</w:t>
      </w:r>
      <w:r>
        <w:rPr>
          <w:rFonts w:hint="eastAsia" w:ascii="仿宋_GB2312" w:hAnsi="仿宋_GB2312" w:cs="仿宋_GB2312"/>
          <w:color w:val="000000" w:themeColor="text1"/>
          <w:sz w:val="32"/>
          <w:szCs w:val="32"/>
          <w:lang w:val="en-US" w:eastAsia="zh-CN"/>
          <w14:textFill>
            <w14:solidFill>
              <w14:schemeClr w14:val="tx1"/>
            </w14:solidFill>
          </w14:textFill>
        </w:rPr>
        <w:t>2011-2020年度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平安</w:t>
      </w:r>
      <w:r>
        <w:rPr>
          <w:rFonts w:hint="eastAsia" w:ascii="仿宋_GB2312" w:hAnsi="仿宋_GB2312" w:cs="仿宋_GB2312"/>
          <w:color w:val="000000" w:themeColor="text1"/>
          <w:sz w:val="32"/>
          <w:szCs w:val="32"/>
          <w:lang w:eastAsia="zh-CN"/>
          <w14:textFill>
            <w14:solidFill>
              <w14:schemeClr w14:val="tx1"/>
            </w14:solidFill>
          </w14:textFill>
        </w:rPr>
        <w:t>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建设示范市，</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确保全市社会大局和谐稳定。</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（2）典型培育：</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社会心理服务体系建设等</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具有自贡特色的平安品牌。</w:t>
      </w:r>
    </w:p>
    <w:p>
      <w:pPr>
        <w:adjustRightInd w:val="0"/>
        <w:snapToGrid w:val="0"/>
        <w:spacing w:line="560" w:lineRule="exact"/>
        <w:ind w:firstLine="800" w:firstLineChars="250"/>
        <w:rPr>
          <w:rFonts w:ascii="仿宋_GB2312" w:hAnsi="宋体"/>
          <w:szCs w:val="32"/>
          <w:lang w:val="zh-CN"/>
        </w:rPr>
      </w:pPr>
      <w:r>
        <w:rPr>
          <w:rFonts w:hint="eastAsia" w:ascii="仿宋_GB2312" w:hAnsi="宋体"/>
          <w:szCs w:val="32"/>
          <w:lang w:val="zh-CN"/>
        </w:rPr>
        <w:t>3．申报内容与实际相符，申报目标合理可行。</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（三）项目自评步骤及方法。</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说明项目绩效自评采用的组织实施步骤及方法。</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二、项目资金申报及使用情况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（一）项目资金申报及批复情况。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该项目资金为财政拨款，截止评价时点，资金申报及批复已完成。</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（二）资金计划、到位及使用情况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该项目资金为财政拨款，截止评价时点该项目全省资金已到位。资金支付范围、支付标准、支付进度、支付依据等合规合法且与预算相符。</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（三）项目财务管理情况。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各项目实施单位财务管理制度健全，严格执行财务管理制度，账务处理及时，会计核算规范。</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三、项目实施及管理情况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（一）项目组织架构及实施流程。</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（二）项目管理情况。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（三）项目监管情况。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我委明确相关岗位的职责权限，确保政府采购需求制定与内部审批、招标文件准备与复核、合同签订与验收等岗位不相容，严格落实综治领导责任，开展有效督导及挂牌整治。</w:t>
      </w:r>
    </w:p>
    <w:p>
      <w:pPr>
        <w:adjustRightInd w:val="0"/>
        <w:snapToGrid w:val="0"/>
        <w:spacing w:line="560" w:lineRule="exact"/>
        <w:ind w:firstLine="787" w:firstLineChars="246"/>
        <w:rPr>
          <w:rFonts w:ascii="仿宋_GB2312" w:hAnsi="宋体"/>
          <w:szCs w:val="32"/>
          <w:lang w:val="zh-CN"/>
        </w:rPr>
      </w:pPr>
      <w:r>
        <w:rPr>
          <w:rFonts w:hint="eastAsia" w:ascii="黑体" w:hAnsi="宋体" w:eastAsia="黑体"/>
          <w:szCs w:val="32"/>
        </w:rPr>
        <w:t>四、项目绩效情况</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color w:val="000000" w:themeColor="text1"/>
          <w:szCs w:val="32"/>
          <w:lang w:val="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6"/>
          <w:kern w:val="2"/>
          <w:sz w:val="32"/>
          <w:szCs w:val="32"/>
          <w:lang w:val="en-US" w:eastAsia="zh-CN"/>
          <w14:textFill>
            <w14:solidFill>
              <w14:schemeClr w14:val="tx1"/>
            </w14:solidFill>
          </w14:textFill>
        </w:rPr>
        <w:t>全面</w:t>
      </w:r>
      <w:r>
        <w:rPr>
          <w:rFonts w:hint="eastAsia" w:ascii="仿宋_GB2312" w:eastAsia="仿宋_GB2312"/>
          <w:color w:val="000000" w:themeColor="text1"/>
          <w:spacing w:val="-6"/>
          <w:kern w:val="2"/>
          <w:sz w:val="32"/>
          <w:szCs w:val="32"/>
          <w:lang w:eastAsia="zh-CN"/>
          <w14:textFill>
            <w14:solidFill>
              <w14:schemeClr w14:val="tx1"/>
            </w14:solidFill>
          </w14:textFill>
        </w:rPr>
        <w:t>推进“全科网格”服务体系建设，网格化服务管理综合排名保持全省第一。结合村社区“两委”换届，</w:t>
      </w:r>
      <w:r>
        <w:rPr>
          <w:rFonts w:hint="default" w:ascii="仿宋_GB2312" w:eastAsia="仿宋_GB2312"/>
          <w:color w:val="000000" w:themeColor="text1"/>
          <w:spacing w:val="-6"/>
          <w:kern w:val="2"/>
          <w:sz w:val="32"/>
          <w:szCs w:val="32"/>
          <w:lang w:val="en-US" w:eastAsia="zh-CN"/>
          <w14:textFill>
            <w14:solidFill>
              <w14:schemeClr w14:val="tx1"/>
            </w14:solidFill>
          </w14:textFill>
        </w:rPr>
        <w:t>全覆盖</w:t>
      </w:r>
      <w:r>
        <w:rPr>
          <w:rFonts w:hint="default" w:ascii="仿宋_GB2312" w:eastAsia="仿宋_GB2312"/>
          <w:color w:val="000000" w:themeColor="text1"/>
          <w:spacing w:val="-6"/>
          <w:kern w:val="2"/>
          <w:sz w:val="32"/>
          <w:szCs w:val="32"/>
          <w:lang w:val="zh-CN" w:eastAsia="zh-CN"/>
          <w14:textFill>
            <w14:solidFill>
              <w14:schemeClr w14:val="tx1"/>
            </w14:solidFill>
          </w14:textFill>
        </w:rPr>
        <w:t>设立村（社区）</w:t>
      </w:r>
      <w:r>
        <w:rPr>
          <w:rFonts w:hint="eastAsia" w:ascii="仿宋_GB2312" w:eastAsia="仿宋_GB2312"/>
          <w:color w:val="000000" w:themeColor="text1"/>
          <w:spacing w:val="-6"/>
          <w:kern w:val="2"/>
          <w:sz w:val="32"/>
          <w:szCs w:val="32"/>
          <w:lang w:val="zh-CN" w:eastAsia="zh-CN"/>
          <w14:textFill>
            <w14:solidFill>
              <w14:schemeClr w14:val="tx1"/>
            </w14:solidFill>
          </w14:textFill>
        </w:rPr>
        <w:t>治保委员会、人民调解委员会</w:t>
      </w:r>
      <w:r>
        <w:rPr>
          <w:rFonts w:hint="default" w:ascii="仿宋_GB2312" w:eastAsia="仿宋_GB2312"/>
          <w:color w:val="000000" w:themeColor="text1"/>
          <w:spacing w:val="-6"/>
          <w:kern w:val="2"/>
          <w:sz w:val="32"/>
          <w:szCs w:val="32"/>
          <w:lang w:val="zh-CN" w:eastAsia="zh-CN"/>
          <w14:textFill>
            <w14:solidFill>
              <w14:schemeClr w14:val="tx1"/>
            </w14:solidFill>
          </w14:textFill>
        </w:rPr>
        <w:t>，</w:t>
      </w:r>
      <w:r>
        <w:rPr>
          <w:rFonts w:hint="eastAsia" w:ascii="仿宋_GB2312" w:eastAsia="仿宋_GB2312"/>
          <w:color w:val="000000" w:themeColor="text1"/>
          <w:spacing w:val="-6"/>
          <w:kern w:val="2"/>
          <w:sz w:val="32"/>
          <w:szCs w:val="32"/>
          <w:lang w:val="zh-CN" w:eastAsia="zh-CN"/>
          <w14:textFill>
            <w14:solidFill>
              <w14:schemeClr w14:val="tx1"/>
            </w14:solidFill>
          </w14:textFill>
        </w:rPr>
        <w:t>加快推进“一村一辅警”配备，</w:t>
      </w:r>
      <w:r>
        <w:rPr>
          <w:rFonts w:hint="default" w:ascii="仿宋_GB2312" w:eastAsia="仿宋_GB2312"/>
          <w:color w:val="000000" w:themeColor="text1"/>
          <w:spacing w:val="-6"/>
          <w:kern w:val="2"/>
          <w:sz w:val="32"/>
          <w:szCs w:val="32"/>
          <w:lang w:val="zh-CN" w:eastAsia="zh-CN"/>
          <w14:textFill>
            <w14:solidFill>
              <w14:schemeClr w14:val="tx1"/>
            </w14:solidFill>
          </w14:textFill>
        </w:rPr>
        <w:t>社会治理末梢机构力量进一步健全完善</w:t>
      </w:r>
      <w:r>
        <w:rPr>
          <w:rFonts w:hint="default" w:ascii="仿宋_GB2312" w:eastAsia="仿宋_GB2312"/>
          <w:color w:val="000000" w:themeColor="text1"/>
          <w:spacing w:val="-6"/>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积极促进</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市、县、乡三级矛盾纠纷多元化解协调中心</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实体实战运行</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，“一站式”解纷平台初步建成</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w:t>
      </w:r>
      <w:r>
        <w:rPr>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深入实施“治重化积”“检民一路”“访察化保”</w:t>
      </w:r>
      <w:r>
        <w:rPr>
          <w:rStyle w:val="23"/>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“矛盾纠纷大化解”</w:t>
      </w:r>
      <w:r>
        <w:rPr>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等专项行动，</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排查</w:t>
      </w:r>
      <w:r>
        <w:rPr>
          <w:rFonts w:ascii="Times New Roman" w:hAnsi="Times New Roman" w:eastAsia="仿宋_GB2312"/>
          <w:smallCaps w:val="0"/>
          <w:color w:val="000000" w:themeColor="text1"/>
          <w:spacing w:val="0"/>
          <w:kern w:val="2"/>
          <w:sz w:val="32"/>
          <w:szCs w:val="32"/>
          <w:highlight w:val="none"/>
          <w:u w:val="none"/>
          <w14:textFill>
            <w14:solidFill>
              <w14:schemeClr w14:val="tx1"/>
            </w14:solidFill>
          </w14:textFill>
        </w:rPr>
        <w:t>矛盾纠纷和苗头性问题</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bidi="ar-SA"/>
          <w14:textFill>
            <w14:solidFill>
              <w14:schemeClr w14:val="tx1"/>
            </w14:solidFill>
          </w14:textFill>
        </w:rPr>
        <w:t>2.7</w:t>
      </w:r>
      <w:r>
        <w:rPr>
          <w:rFonts w:ascii="Times New Roman" w:hAnsi="Times New Roman" w:eastAsia="仿宋_GB2312"/>
          <w:smallCaps w:val="0"/>
          <w:color w:val="000000" w:themeColor="text1"/>
          <w:spacing w:val="0"/>
          <w:kern w:val="2"/>
          <w:sz w:val="32"/>
          <w:szCs w:val="32"/>
          <w:highlight w:val="none"/>
          <w:u w:val="none"/>
          <w14:textFill>
            <w14:solidFill>
              <w14:schemeClr w14:val="tx1"/>
            </w14:solidFill>
          </w14:textFill>
        </w:rPr>
        <w:t>万余件</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，化解率达</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9</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bidi="ar-SA"/>
          <w14:textFill>
            <w14:solidFill>
              <w14:schemeClr w14:val="tx1"/>
            </w14:solidFill>
          </w14:textFill>
        </w:rPr>
        <w:t>9.1</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w:t>
      </w:r>
      <w:r>
        <w:rPr>
          <w:rFonts w:ascii="Times New Roman" w:hAnsi="Times New Roman" w:eastAsia="仿宋_GB2312"/>
          <w:bCs/>
          <w:smallCaps w:val="0"/>
          <w:color w:val="000000" w:themeColor="text1"/>
          <w:spacing w:val="0"/>
          <w:kern w:val="2"/>
          <w:sz w:val="32"/>
          <w:szCs w:val="32"/>
          <w:highlight w:val="none"/>
          <w:u w:val="none"/>
          <w14:textFill>
            <w14:solidFill>
              <w14:schemeClr w14:val="tx1"/>
            </w14:solidFill>
          </w14:textFill>
        </w:rPr>
        <w:t>。</w:t>
      </w:r>
      <w:r>
        <w:rPr>
          <w:rFonts w:hint="eastAsia" w:ascii="Times New Roman" w:hAnsi="Times New Roman" w:eastAsia="仿宋_GB2312" w:cs="Times New Roman"/>
          <w:b w:val="0"/>
          <w:bCs w:val="0"/>
          <w:smallCaps w:val="0"/>
          <w:color w:val="000000" w:themeColor="text1"/>
          <w:spacing w:val="0"/>
          <w:kern w:val="2"/>
          <w:sz w:val="32"/>
          <w:szCs w:val="32"/>
          <w:highlight w:val="none"/>
          <w:u w:val="none"/>
          <w:lang w:val="en-US" w:eastAsia="zh-CN"/>
          <w14:textFill>
            <w14:solidFill>
              <w14:schemeClr w14:val="tx1"/>
            </w14:solidFill>
          </w14:textFill>
        </w:rPr>
        <w:t>扎实抓好社会心理服务体系建设试点，</w:t>
      </w:r>
      <w:r>
        <w:rPr>
          <w:rFonts w:hint="eastAsia" w:ascii="仿宋_GB2312" w:hAnsi="仿宋_GB2312" w:eastAsia="仿宋_GB2312" w:cs="仿宋_GB2312"/>
          <w:smallCaps w:val="0"/>
          <w:color w:val="000000" w:themeColor="text1"/>
          <w:spacing w:val="0"/>
          <w:kern w:val="2"/>
          <w:sz w:val="32"/>
          <w:szCs w:val="32"/>
          <w:highlight w:val="none"/>
          <w:u w:val="none"/>
          <w:lang w:val="en-US" w:eastAsia="zh-CN"/>
          <w14:textFill>
            <w14:solidFill>
              <w14:schemeClr w14:val="tx1"/>
            </w14:solidFill>
          </w14:textFill>
        </w:rPr>
        <w:t>因心理问题引发纠纷下降</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10</w:t>
      </w:r>
      <w:r>
        <w:rPr>
          <w:rFonts w:hint="eastAsia"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常态化推进扫黑除恶斗争，</w:t>
      </w:r>
      <w:r>
        <w:rPr>
          <w:rFonts w:hint="default" w:ascii="Times New Roman" w:hAnsi="Times New Roman" w:eastAsia="仿宋_GB2312" w:cs="Times New Roman"/>
          <w:color w:val="000000" w:themeColor="text1"/>
          <w:spacing w:val="-6"/>
          <w:kern w:val="2"/>
          <w:sz w:val="32"/>
          <w:szCs w:val="32"/>
          <w:lang w:eastAsia="zh-CN"/>
          <w14:textFill>
            <w14:solidFill>
              <w14:schemeClr w14:val="tx1"/>
            </w14:solidFill>
          </w14:textFill>
        </w:rPr>
        <w:t>侦办涉恶集团</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5件35人，</w:t>
      </w:r>
      <w:r>
        <w:rPr>
          <w:rFonts w:hint="default" w:ascii="Times New Roman" w:hAnsi="Times New Roman" w:eastAsia="仿宋_GB2312" w:cs="Times New Roman"/>
          <w:color w:val="000000" w:themeColor="text1"/>
          <w:spacing w:val="-6"/>
          <w:kern w:val="2"/>
          <w:sz w:val="32"/>
          <w:szCs w:val="32"/>
          <w14:textFill>
            <w14:solidFill>
              <w14:schemeClr w14:val="tx1"/>
            </w14:solidFill>
          </w14:textFill>
        </w:rPr>
        <w:t>立九类涉恶案件2</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6"/>
          <w:kern w:val="2"/>
          <w:sz w:val="32"/>
          <w:szCs w:val="32"/>
          <w14:textFill>
            <w14:solidFill>
              <w14:schemeClr w14:val="tx1"/>
            </w14:solidFill>
          </w14:textFill>
        </w:rPr>
        <w:t>0件</w:t>
      </w:r>
      <w:r>
        <w:rPr>
          <w:rFonts w:hint="eastAsia" w:ascii="仿宋_GB2312" w:eastAsia="仿宋_GB2312"/>
          <w:color w:val="000000" w:themeColor="text1"/>
          <w:spacing w:val="-6"/>
          <w:kern w:val="2"/>
          <w:sz w:val="32"/>
          <w:szCs w:val="32"/>
          <w:lang w:eastAsia="zh-CN"/>
          <w14:textFill>
            <w14:solidFill>
              <w14:schemeClr w14:val="tx1"/>
            </w14:solidFill>
          </w14:textFill>
        </w:rPr>
        <w:t>，</w:t>
      </w:r>
      <w:r>
        <w:rPr>
          <w:rFonts w:hint="eastAsia" w:eastAsia="仿宋_GB2312"/>
          <w:color w:val="000000" w:themeColor="text1"/>
          <w:spacing w:val="-6"/>
          <w:kern w:val="2"/>
          <w:sz w:val="32"/>
          <w:szCs w:val="32"/>
          <w:lang w:eastAsia="zh-CN"/>
          <w14:textFill>
            <w14:solidFill>
              <w14:schemeClr w14:val="tx1"/>
            </w14:solidFill>
          </w14:textFill>
        </w:rPr>
        <w:t>群众安全感、满意度测评连续</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5</w:t>
      </w:r>
      <w:r>
        <w:rPr>
          <w:rFonts w:hint="eastAsia" w:eastAsia="仿宋_GB2312"/>
          <w:color w:val="000000" w:themeColor="text1"/>
          <w:spacing w:val="-6"/>
          <w:kern w:val="2"/>
          <w:sz w:val="32"/>
          <w:szCs w:val="32"/>
          <w:lang w:val="en-US" w:eastAsia="zh-CN"/>
          <w14:textFill>
            <w14:solidFill>
              <w14:schemeClr w14:val="tx1"/>
            </w14:solidFill>
          </w14:textFill>
        </w:rPr>
        <w:t>年处在全省第一方阵。</w:t>
      </w:r>
      <w:r>
        <w:rPr>
          <w:rFonts w:hint="eastAsia" w:ascii="Times New Roman" w:hAnsi="Times New Roman" w:eastAsia="仿宋_GB2312" w:cs="Times New Roman"/>
          <w:b w:val="0"/>
          <w:bCs w:val="0"/>
          <w:color w:val="000000" w:themeColor="text1"/>
          <w:spacing w:val="-6"/>
          <w:kern w:val="2"/>
          <w:sz w:val="32"/>
          <w:szCs w:val="32"/>
          <w:lang w:val="en-US" w:eastAsia="zh-CN"/>
          <w14:textFill>
            <w14:solidFill>
              <w14:schemeClr w14:val="tx1"/>
            </w14:solidFill>
          </w14:textFill>
        </w:rPr>
        <w:t>持续</w:t>
      </w:r>
      <w:r>
        <w:rPr>
          <w:rFonts w:hint="eastAsia" w:ascii="Calibri" w:hAnsi="Calibri" w:eastAsia="仿宋_GB2312" w:cs="仿宋_GB2312"/>
          <w:b w:val="0"/>
          <w:bCs w:val="0"/>
          <w:color w:val="000000" w:themeColor="text1"/>
          <w:spacing w:val="-6"/>
          <w:kern w:val="2"/>
          <w:sz w:val="32"/>
          <w:szCs w:val="32"/>
          <w:lang w:val="en-US" w:eastAsia="zh-CN"/>
          <w14:textFill>
            <w14:solidFill>
              <w14:schemeClr w14:val="tx1"/>
            </w14:solidFill>
          </w14:textFill>
        </w:rPr>
        <w:t>坚持项目化推进重点工作，</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社会心理服务</w:t>
      </w:r>
      <w:r>
        <w:rPr>
          <w:rFonts w:hint="default"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双牵头</w:t>
      </w:r>
      <w:r>
        <w:rPr>
          <w:rFonts w:hint="default"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模式在全国试点城市推广，自贡医疗纠纷“保调赔”一体化化解机制升级为“四川模式”</w:t>
      </w:r>
      <w:r>
        <w:rPr>
          <w:rFonts w:hint="eastAsia" w:ascii="仿宋_GB2312" w:hAnsi="仿宋_GB2312" w:cs="仿宋_GB2312"/>
          <w:color w:val="000000" w:themeColor="text1"/>
          <w:spacing w:val="-6"/>
          <w:kern w:val="2"/>
          <w:sz w:val="32"/>
          <w:szCs w:val="32"/>
          <w:lang w:val="zh-C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平安医院创建获得国家卫健委、中央政法委等10部委的联合表彰</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持续开展“六无”平安村（社区）创建，</w:t>
      </w:r>
      <w:r>
        <w:rPr>
          <w:rFonts w:ascii="Times New Roman" w:hAnsi="Times New Roman" w:eastAsia="仿宋_GB2312"/>
          <w:color w:val="000000" w:themeColor="text1"/>
          <w:sz w:val="32"/>
          <w:szCs w:val="32"/>
          <w:shd w:val="clear" w:color="auto" w:fill="FFFFFF"/>
          <w14:textFill>
            <w14:solidFill>
              <w14:schemeClr w14:val="tx1"/>
            </w14:solidFill>
          </w14:textFill>
        </w:rPr>
        <w:t>建成省级“六无”平安村(社区)30个，市级“六无”平安村（社区）156个、区县级“六无”平安村（社区）492个。</w:t>
      </w:r>
      <w:r>
        <w:rPr>
          <w:rFonts w:ascii="Times New Roman" w:hAnsi="Times New Roman" w:eastAsia="仿宋_GB2312"/>
          <w:color w:val="000000" w:themeColor="text1"/>
          <w:sz w:val="32"/>
          <w:szCs w:val="32"/>
          <w14:textFill>
            <w14:solidFill>
              <w14:schemeClr w14:val="tx1"/>
            </w14:solidFill>
          </w14:textFill>
        </w:rPr>
        <w:t>巩固“万人红袖标”平安志愿者队伍拓展到38562人，同比增加12%。见义勇为氛围更浓，“海尔小哥”胡云川勇救6楼女童的事迹，受到各级、社会各界广泛好评，获得省市级表彰。</w:t>
      </w:r>
    </w:p>
    <w:p>
      <w:pPr>
        <w:adjustRightInd w:val="0"/>
        <w:snapToGrid w:val="0"/>
        <w:spacing w:line="560" w:lineRule="exact"/>
        <w:ind w:firstLine="720"/>
        <w:rPr>
          <w:rFonts w:ascii="楷体_GB2312" w:hAnsi="宋体" w:eastAsia="楷体_GB2312"/>
          <w:b/>
          <w:color w:val="000000" w:themeColor="text1"/>
          <w:szCs w:val="32"/>
          <w:lang w:val="zh-CN"/>
          <w14:textFill>
            <w14:solidFill>
              <w14:schemeClr w14:val="tx1"/>
            </w14:solidFill>
          </w14:textFill>
        </w:rPr>
      </w:pPr>
      <w:r>
        <w:rPr>
          <w:rFonts w:hint="eastAsia" w:ascii="楷体_GB2312" w:hAnsi="宋体" w:eastAsia="楷体_GB2312"/>
          <w:b/>
          <w:color w:val="000000" w:themeColor="text1"/>
          <w:szCs w:val="32"/>
          <w:lang w:val="zh-CN"/>
          <w14:textFill>
            <w14:solidFill>
              <w14:schemeClr w14:val="tx1"/>
            </w14:solidFill>
          </w14:textFill>
        </w:rPr>
        <w:t>（二）项目效益情况。</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64" w:firstLineChars="200"/>
        <w:jc w:val="both"/>
        <w:textAlignment w:val="auto"/>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日，平安中国建设表彰大会在北京举行，自贡市被授牌命名为</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2017—2020</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年度平安中国建设示范市，全省仅成都市、自贡市获此殊荣。市委副书记、市长曾洪扬代表我市在北京参加表彰大会，与全国其他获奖城市代表一起受到习近平总书记等党和国家领导人亲切接见。</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“平安中国建设示范市”由平安中国建设协调小组组织评选，每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次，反映了一个城市社会平安稳定的整体水平，是最有价值的城市品牌之一，也是城市重要的无形资产和宝贵资源。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近年来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贡市将平安建设作为经济社会高质量发展的坚固“底座”，旗帜鲜明坚持和加强党的领导，统筹抓好维护政治社会稳定、防范化解重大风险、助力经济发展大局、深化市域社会治理等重点工作，着力构筑“大平安”建设格局。</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五、评价结论及建议</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adjustRightInd w:val="0"/>
        <w:snapToGrid w:val="0"/>
        <w:spacing w:line="560" w:lineRule="exact"/>
        <w:ind w:firstLine="482" w:firstLineChars="150"/>
        <w:rPr>
          <w:rFonts w:ascii="楷体_GB2312" w:hAnsi="宋体" w:eastAsia="楷体_GB2312"/>
          <w:b/>
          <w:szCs w:val="32"/>
          <w:lang w:val="zh-CN"/>
        </w:rPr>
      </w:pPr>
      <w:r>
        <w:rPr>
          <w:rFonts w:hint="eastAsia" w:ascii="楷体_GB2312" w:hAnsi="宋体" w:eastAsia="楷体_GB2312"/>
          <w:b/>
          <w:szCs w:val="32"/>
          <w:lang w:val="zh-CN"/>
        </w:rPr>
        <w:t>（二）存在的问题。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（三）相关建议。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spacing w:line="240" w:lineRule="exact"/>
        <w:ind w:firstLine="880" w:firstLineChars="200"/>
        <w:rPr>
          <w:rStyle w:val="16"/>
          <w:rFonts w:ascii="黑体" w:hAnsi="黑体" w:eastAsia="黑体"/>
          <w:b w:val="0"/>
        </w:rPr>
      </w:pPr>
      <w:r>
        <w:rPr>
          <w:rStyle w:val="16"/>
          <w:rFonts w:ascii="黑体" w:hAnsi="黑体" w:eastAsia="黑体"/>
          <w:b w:val="0"/>
        </w:rPr>
        <w:br w:type="page"/>
      </w:r>
    </w:p>
    <w:p>
      <w:pPr>
        <w:spacing w:line="600" w:lineRule="exact"/>
        <w:jc w:val="center"/>
        <w:outlineLvl w:val="0"/>
        <w:rPr>
          <w:rStyle w:val="16"/>
          <w:rFonts w:ascii="黑体" w:hAnsi="黑体" w:eastAsia="黑体"/>
          <w:b w:val="0"/>
        </w:rPr>
      </w:pPr>
      <w:bookmarkStart w:id="63" w:name="_Toc1870001886"/>
      <w:bookmarkStart w:id="64"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0"/>
      <w:bookmarkEnd w:id="63"/>
      <w:bookmarkEnd w:id="64"/>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5" w:name="_Toc1390867476"/>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65"/>
    </w:p>
    <w:p>
      <w:pPr>
        <w:pStyle w:val="4"/>
        <w:rPr>
          <w:rFonts w:ascii="仿宋" w:hAnsi="仿宋" w:eastAsia="仿宋"/>
          <w:color w:val="auto"/>
          <w:highlight w:val="none"/>
        </w:rPr>
      </w:pPr>
      <w:bookmarkStart w:id="66" w:name="_Toc1652251637"/>
      <w:bookmarkStart w:id="67" w:name="_Toc15396620"/>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66"/>
      <w:bookmarkEnd w:id="67"/>
    </w:p>
    <w:p>
      <w:pPr>
        <w:pStyle w:val="4"/>
        <w:rPr>
          <w:rFonts w:ascii="仿宋" w:hAnsi="仿宋" w:eastAsia="仿宋"/>
          <w:color w:val="auto"/>
          <w:highlight w:val="none"/>
        </w:rPr>
      </w:pPr>
      <w:bookmarkStart w:id="68" w:name="_Toc1702751313"/>
      <w:bookmarkStart w:id="69" w:name="_Toc15396621"/>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68"/>
      <w:bookmarkEnd w:id="69"/>
    </w:p>
    <w:p>
      <w:pPr>
        <w:pStyle w:val="4"/>
        <w:rPr>
          <w:rFonts w:ascii="仿宋" w:hAnsi="仿宋" w:eastAsia="仿宋"/>
          <w:b w:val="0"/>
          <w:color w:val="auto"/>
          <w:highlight w:val="none"/>
        </w:rPr>
      </w:pPr>
      <w:bookmarkStart w:id="70" w:name="_Toc70839370"/>
      <w:bookmarkStart w:id="71" w:name="_Toc15396622"/>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70"/>
      <w:bookmarkEnd w:id="71"/>
    </w:p>
    <w:p>
      <w:pPr>
        <w:pStyle w:val="4"/>
        <w:rPr>
          <w:rStyle w:val="20"/>
          <w:rFonts w:ascii="仿宋" w:hAnsi="仿宋" w:eastAsia="仿宋"/>
          <w:b w:val="0"/>
          <w:bCs w:val="0"/>
          <w:color w:val="auto"/>
          <w:highlight w:val="none"/>
        </w:rPr>
      </w:pPr>
      <w:bookmarkStart w:id="72" w:name="_Toc1081891879"/>
      <w:bookmarkStart w:id="73" w:name="_Toc15396623"/>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72"/>
      <w:bookmarkEnd w:id="73"/>
      <w:bookmarkStart w:id="74" w:name="_Toc15396624"/>
    </w:p>
    <w:p>
      <w:pPr>
        <w:pStyle w:val="4"/>
        <w:rPr>
          <w:rFonts w:ascii="仿宋" w:hAnsi="仿宋" w:eastAsia="仿宋"/>
          <w:color w:val="auto"/>
          <w:highlight w:val="none"/>
        </w:rPr>
      </w:pPr>
      <w:bookmarkStart w:id="75" w:name="_Toc1989199869"/>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74"/>
      <w:bookmarkEnd w:id="75"/>
    </w:p>
    <w:p>
      <w:pPr>
        <w:pStyle w:val="4"/>
        <w:rPr>
          <w:rFonts w:ascii="仿宋" w:hAnsi="仿宋" w:eastAsia="仿宋"/>
          <w:color w:val="auto"/>
          <w:highlight w:val="none"/>
        </w:rPr>
      </w:pPr>
      <w:bookmarkStart w:id="76" w:name="_Toc15396625"/>
      <w:bookmarkStart w:id="77" w:name="_Toc1045583567"/>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76"/>
      <w:bookmarkEnd w:id="77"/>
    </w:p>
    <w:p>
      <w:pPr>
        <w:pStyle w:val="4"/>
        <w:rPr>
          <w:rFonts w:ascii="仿宋" w:hAnsi="仿宋" w:eastAsia="仿宋"/>
          <w:color w:val="auto"/>
          <w:highlight w:val="none"/>
        </w:rPr>
      </w:pPr>
      <w:bookmarkStart w:id="78" w:name="_Toc587521124"/>
      <w:bookmarkStart w:id="79" w:name="_Toc15396626"/>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78"/>
      <w:bookmarkEnd w:id="79"/>
    </w:p>
    <w:p>
      <w:pPr>
        <w:pStyle w:val="4"/>
        <w:rPr>
          <w:rFonts w:ascii="仿宋" w:hAnsi="仿宋" w:eastAsia="仿宋"/>
          <w:color w:val="auto"/>
          <w:highlight w:val="none"/>
        </w:rPr>
      </w:pPr>
      <w:bookmarkStart w:id="80" w:name="_Toc1049968431"/>
      <w:bookmarkStart w:id="81" w:name="_Toc15396627"/>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80"/>
      <w:bookmarkEnd w:id="81"/>
    </w:p>
    <w:p>
      <w:pPr>
        <w:pStyle w:val="4"/>
        <w:rPr>
          <w:rFonts w:ascii="仿宋" w:hAnsi="仿宋" w:eastAsia="仿宋"/>
          <w:color w:val="auto"/>
          <w:highlight w:val="none"/>
        </w:rPr>
      </w:pPr>
      <w:bookmarkStart w:id="82" w:name="_Toc15396628"/>
      <w:bookmarkStart w:id="83" w:name="_Toc384490029"/>
      <w:r>
        <w:rPr>
          <w:rStyle w:val="20"/>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般公共预算财政拨款“三公”经费支出决算表</w:t>
      </w:r>
      <w:bookmarkEnd w:id="82"/>
      <w:bookmarkEnd w:id="83"/>
    </w:p>
    <w:p>
      <w:pPr>
        <w:pStyle w:val="4"/>
        <w:rPr>
          <w:rFonts w:ascii="仿宋" w:hAnsi="仿宋" w:eastAsia="仿宋"/>
          <w:color w:val="auto"/>
          <w:highlight w:val="none"/>
        </w:rPr>
      </w:pPr>
      <w:bookmarkStart w:id="84" w:name="_Toc2103171247"/>
      <w:bookmarkStart w:id="85" w:name="_Toc15396629"/>
      <w:r>
        <w:rPr>
          <w:rStyle w:val="20"/>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84"/>
      <w:bookmarkEnd w:id="85"/>
    </w:p>
    <w:p>
      <w:pPr>
        <w:pStyle w:val="4"/>
        <w:rPr>
          <w:rFonts w:ascii="仿宋" w:hAnsi="仿宋" w:eastAsia="仿宋"/>
          <w:color w:val="auto"/>
          <w:highlight w:val="none"/>
        </w:rPr>
      </w:pPr>
      <w:bookmarkStart w:id="86" w:name="_Toc1373897022"/>
      <w:bookmarkStart w:id="87" w:name="_Toc15396630"/>
      <w:r>
        <w:rPr>
          <w:rStyle w:val="20"/>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府性基金预算财政拨款“三公”经费支出决算表</w:t>
      </w:r>
      <w:bookmarkEnd w:id="86"/>
      <w:bookmarkEnd w:id="87"/>
    </w:p>
    <w:p>
      <w:pPr>
        <w:pStyle w:val="4"/>
        <w:rPr>
          <w:rStyle w:val="20"/>
          <w:rFonts w:hint="eastAsia" w:ascii="仿宋" w:hAnsi="仿宋" w:eastAsia="仿宋"/>
          <w:b w:val="0"/>
          <w:bCs w:val="0"/>
          <w:color w:val="auto"/>
          <w:highlight w:val="none"/>
        </w:rPr>
      </w:pPr>
      <w:bookmarkStart w:id="88" w:name="_Toc899647348"/>
      <w:bookmarkStart w:id="89" w:name="_Toc15396631"/>
      <w:r>
        <w:rPr>
          <w:rStyle w:val="20"/>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bookmarkEnd w:id="88"/>
      <w:bookmarkEnd w:id="89"/>
    </w:p>
    <w:p>
      <w:pPr>
        <w:rPr>
          <w:rFonts w:hint="eastAsia" w:ascii="仿宋" w:hAnsi="仿宋" w:eastAsia="仿宋"/>
          <w:b w:val="0"/>
          <w:color w:val="000000"/>
        </w:rPr>
      </w:pPr>
      <w:bookmarkStart w:id="90" w:name="_Toc518539215"/>
      <w:r>
        <w:rPr>
          <w:rStyle w:val="20"/>
          <w:rFonts w:hint="eastAsia" w:ascii="仿宋" w:hAnsi="仿宋" w:eastAsia="仿宋"/>
          <w:b w:val="0"/>
          <w:bCs w:val="0"/>
          <w:color w:val="auto"/>
          <w:highlight w:val="none"/>
          <w:lang w:eastAsia="zh-CN"/>
        </w:rPr>
        <w:t>十四、国有资本经营预算财政拨款支出决算表</w:t>
      </w:r>
      <w:bookmarkEnd w:id="9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90A0"/>
    <w:multiLevelType w:val="singleLevel"/>
    <w:tmpl w:val="979D90A0"/>
    <w:lvl w:ilvl="0" w:tentative="0">
      <w:start w:val="1"/>
      <w:numFmt w:val="decimal"/>
      <w:lvlText w:val="%1."/>
      <w:lvlJc w:val="left"/>
      <w:pPr>
        <w:tabs>
          <w:tab w:val="left" w:pos="312"/>
        </w:tabs>
      </w:pPr>
    </w:lvl>
  </w:abstractNum>
  <w:abstractNum w:abstractNumId="1">
    <w:nsid w:val="CC4349BE"/>
    <w:multiLevelType w:val="singleLevel"/>
    <w:tmpl w:val="CC4349BE"/>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FFFAA4AD"/>
    <w:multiLevelType w:val="singleLevel"/>
    <w:tmpl w:val="FFFAA4AD"/>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165E330F"/>
    <w:rsid w:val="192F2549"/>
    <w:rsid w:val="1EF7441C"/>
    <w:rsid w:val="2E9A1456"/>
    <w:rsid w:val="2EF53B60"/>
    <w:rsid w:val="3E4169FF"/>
    <w:rsid w:val="403E42D8"/>
    <w:rsid w:val="40C8230A"/>
    <w:rsid w:val="416349C4"/>
    <w:rsid w:val="4F212B9C"/>
    <w:rsid w:val="51E519C5"/>
    <w:rsid w:val="54625466"/>
    <w:rsid w:val="57205198"/>
    <w:rsid w:val="5D3E75DF"/>
    <w:rsid w:val="5D9B7A2E"/>
    <w:rsid w:val="5FDB53E4"/>
    <w:rsid w:val="6504078C"/>
    <w:rsid w:val="65FFAF84"/>
    <w:rsid w:val="726E3979"/>
    <w:rsid w:val="794F3A1D"/>
    <w:rsid w:val="7EBFE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Body Text"/>
    <w:basedOn w:val="1"/>
    <w:next w:val="1"/>
    <w:qFormat/>
    <w:uiPriority w:val="99"/>
    <w:pPr>
      <w:spacing w:beforeLines="30"/>
    </w:pPr>
    <w:rPr>
      <w:rFonts w:ascii="仿宋_GB2312" w:eastAsia="仿宋_GB2312"/>
      <w:kern w:val="0"/>
      <w:sz w:val="24"/>
      <w:szCs w:val="20"/>
    </w:r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2"/>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1">
    <w:name w:val="四号正文"/>
    <w:basedOn w:val="1"/>
    <w:qFormat/>
    <w:uiPriority w:val="0"/>
    <w:pPr>
      <w:widowControl/>
      <w:spacing w:line="360" w:lineRule="auto"/>
      <w:jc w:val="left"/>
    </w:pPr>
    <w:rPr>
      <w:rFonts w:ascii="??" w:hAnsi="??" w:eastAsia="宋体"/>
      <w:color w:val="000000"/>
      <w:kern w:val="0"/>
      <w:sz w:val="28"/>
      <w:szCs w:val="21"/>
    </w:rPr>
  </w:style>
  <w:style w:type="character" w:customStyle="1" w:styleId="22">
    <w:name w:val="标题 2 字符"/>
    <w:link w:val="4"/>
    <w:qFormat/>
    <w:uiPriority w:val="9"/>
    <w:rPr>
      <w:rFonts w:ascii="Cambria" w:hAnsi="Cambria" w:eastAsia="宋体" w:cs="Times New Roman"/>
      <w:b/>
      <w:bCs/>
      <w:sz w:val="32"/>
      <w:szCs w:val="32"/>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收入支出总计</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a:t>
            </a:r>
          </a:p>
        </c:rich>
      </c:tx>
      <c:layout/>
      <c:overlay val="0"/>
      <c:spPr>
        <a:noFill/>
        <a:ln>
          <a:noFill/>
        </a:ln>
        <a:effectLst/>
      </c:spPr>
    </c:title>
    <c:autoTitleDeleted val="0"/>
    <c:plotArea>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719077769"/>
        <c:axId val="114494137"/>
      </c:barChart>
      <c:catAx>
        <c:axId val="7190777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494137"/>
        <c:crosses val="autoZero"/>
        <c:auto val="1"/>
        <c:lblAlgn val="ctr"/>
        <c:lblOffset val="100"/>
        <c:noMultiLvlLbl val="0"/>
      </c:catAx>
      <c:valAx>
        <c:axId val="1144941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077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Administrator</dc:creator>
  <cp:lastModifiedBy>Administrator</cp:lastModifiedBy>
  <dcterms:modified xsi:type="dcterms:W3CDTF">2023-09-18T06:42:40Z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098B7CB02DFA4F80909E481F27BA68E8</vt:lpwstr>
  </property>
</Properties>
</file>