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rPr>
        <w:t>自贡市</w:t>
      </w:r>
      <w:r>
        <w:rPr>
          <w:rFonts w:hint="eastAsia" w:ascii="方正小标宋简体" w:eastAsia="方正小标宋简体"/>
          <w:sz w:val="44"/>
          <w:szCs w:val="44"/>
          <w:lang w:eastAsia="zh-CN"/>
        </w:rPr>
        <w:t>法学会</w:t>
      </w:r>
    </w:p>
    <w:p>
      <w:pPr>
        <w:widowControl/>
        <w:spacing w:line="580" w:lineRule="exact"/>
        <w:jc w:val="center"/>
        <w:rPr>
          <w:rFonts w:ascii="方正小标宋简体" w:eastAsia="方正小标宋简体"/>
          <w:sz w:val="44"/>
          <w:szCs w:val="44"/>
        </w:rPr>
      </w:pPr>
      <w:r>
        <w:rPr>
          <w:rFonts w:hint="eastAsia" w:ascii="方正小标宋简体" w:eastAsia="方正小标宋简体"/>
          <w:sz w:val="44"/>
          <w:szCs w:val="44"/>
        </w:rPr>
        <w:t>2020年度部门决算编制的说明</w:t>
      </w:r>
    </w:p>
    <w:p>
      <w:pPr>
        <w:widowControl/>
        <w:jc w:val="center"/>
        <w:rPr>
          <w:rFonts w:ascii="仿宋_GB2312"/>
          <w:sz w:val="28"/>
          <w:szCs w:val="28"/>
        </w:rPr>
      </w:pPr>
    </w:p>
    <w:p>
      <w:pPr>
        <w:widowControl/>
        <w:jc w:val="center"/>
        <w:rPr>
          <w:rFonts w:ascii="黑体" w:hAnsi="黑体" w:eastAsia="黑体"/>
          <w:color w:val="000000"/>
          <w:sz w:val="48"/>
          <w:szCs w:val="48"/>
        </w:rPr>
      </w:pPr>
      <w:r>
        <w:rPr>
          <w:rFonts w:hint="eastAsia" w:ascii="黑体" w:hAnsi="黑体" w:eastAsia="黑体"/>
          <w:color w:val="000000"/>
          <w:sz w:val="48"/>
          <w:szCs w:val="48"/>
        </w:rPr>
        <w:t>目录</w:t>
      </w:r>
    </w:p>
    <w:p>
      <w:pPr>
        <w:widowControl/>
        <w:spacing w:line="500" w:lineRule="exact"/>
        <w:jc w:val="center"/>
        <w:rPr>
          <w:rFonts w:ascii="黑体" w:hAnsi="黑体" w:eastAsia="黑体"/>
          <w:color w:val="FF0000"/>
          <w:sz w:val="28"/>
          <w:szCs w:val="28"/>
        </w:rPr>
      </w:pPr>
    </w:p>
    <w:p>
      <w:pPr>
        <w:pStyle w:val="17"/>
        <w:spacing w:line="500" w:lineRule="exact"/>
        <w:jc w:val="center"/>
        <w:rPr>
          <w:rFonts w:ascii="仿宋_GB2312" w:eastAsia="仿宋_GB2312"/>
          <w:i w:val="0"/>
          <w:color w:val="FF0000"/>
          <w:sz w:val="32"/>
        </w:rPr>
      </w:pPr>
      <w:r>
        <w:rPr>
          <w:rFonts w:hint="eastAsia" w:ascii="仿宋_GB2312" w:eastAsia="仿宋_GB2312"/>
          <w:i w:val="0"/>
          <w:color w:val="FF0000"/>
          <w:sz w:val="32"/>
        </w:rPr>
        <w:t>公开时间：2021年9月</w:t>
      </w:r>
      <w:r>
        <w:rPr>
          <w:rFonts w:hint="eastAsia" w:ascii="仿宋_GB2312" w:eastAsia="仿宋_GB2312"/>
          <w:i w:val="0"/>
          <w:color w:val="FF0000"/>
          <w:sz w:val="32"/>
          <w:lang w:val="en-US" w:eastAsia="zh-CN"/>
        </w:rPr>
        <w:t>30</w:t>
      </w:r>
      <w:bookmarkStart w:id="125" w:name="_GoBack"/>
      <w:bookmarkEnd w:id="125"/>
      <w:r>
        <w:rPr>
          <w:rFonts w:hint="eastAsia" w:ascii="仿宋_GB2312" w:eastAsia="仿宋_GB2312"/>
          <w:i w:val="0"/>
          <w:color w:val="FF0000"/>
          <w:sz w:val="32"/>
        </w:rPr>
        <w:t>日</w:t>
      </w:r>
    </w:p>
    <w:p>
      <w:pPr>
        <w:pStyle w:val="17"/>
        <w:tabs>
          <w:tab w:val="right" w:leader="dot" w:pos="8834"/>
        </w:tabs>
        <w:spacing w:line="500" w:lineRule="exact"/>
        <w:rPr>
          <w:rFonts w:ascii="仿宋_GB2312" w:hAnsi="等线" w:eastAsia="仿宋_GB2312"/>
          <w:b w:val="0"/>
          <w:bCs w:val="0"/>
          <w:i w:val="0"/>
          <w:iCs w:val="0"/>
          <w:sz w:val="28"/>
          <w:szCs w:val="28"/>
        </w:rPr>
      </w:pPr>
      <w:r>
        <w:rPr>
          <w:rFonts w:ascii="等线 Light" w:eastAsia="等线 Light"/>
          <w:i w:val="0"/>
          <w:iCs w:val="0"/>
          <w:caps/>
          <w:sz w:val="28"/>
          <w:szCs w:val="28"/>
        </w:rPr>
        <w:fldChar w:fldCharType="begin"/>
      </w:r>
      <w:r>
        <w:rPr>
          <w:rFonts w:ascii="等线 Light" w:eastAsia="等线 Light"/>
          <w:i w:val="0"/>
          <w:iCs w:val="0"/>
          <w:caps/>
          <w:sz w:val="28"/>
          <w:szCs w:val="28"/>
        </w:rPr>
        <w:instrText xml:space="preserve"> TOC \o "1-2" \h \z \u </w:instrText>
      </w:r>
      <w:r>
        <w:rPr>
          <w:rFonts w:ascii="等线 Light" w:eastAsia="等线 Light"/>
          <w:i w:val="0"/>
          <w:iCs w:val="0"/>
          <w:caps/>
          <w:sz w:val="28"/>
          <w:szCs w:val="28"/>
        </w:rPr>
        <w:fldChar w:fldCharType="separate"/>
      </w:r>
      <w:r>
        <w:fldChar w:fldCharType="begin"/>
      </w:r>
      <w:r>
        <w:instrText xml:space="preserve"> HYPERLINK \l "_Toc49976112" </w:instrText>
      </w:r>
      <w:r>
        <w:fldChar w:fldCharType="separate"/>
      </w:r>
      <w:r>
        <w:rPr>
          <w:rStyle w:val="33"/>
          <w:rFonts w:hint="eastAsia" w:ascii="仿宋_GB2312" w:hAnsi="黑体" w:eastAsia="仿宋_GB2312"/>
          <w:b w:val="0"/>
          <w:i w:val="0"/>
          <w:sz w:val="28"/>
          <w:szCs w:val="28"/>
        </w:rPr>
        <w:t>第一部分 部门概况</w:t>
      </w:r>
      <w:r>
        <w:rPr>
          <w:rFonts w:hint="eastAsia" w:ascii="仿宋_GB2312" w:eastAsia="仿宋_GB2312"/>
          <w:b w:val="0"/>
          <w:i w:val="0"/>
          <w:sz w:val="28"/>
          <w:szCs w:val="28"/>
        </w:rPr>
        <w:tab/>
      </w:r>
      <w:r>
        <w:rPr>
          <w:rFonts w:hint="eastAsia" w:ascii="仿宋_GB2312" w:eastAsia="仿宋_GB2312"/>
          <w:b w:val="0"/>
          <w:i w:val="0"/>
          <w:sz w:val="28"/>
          <w:szCs w:val="28"/>
        </w:rPr>
        <w:fldChar w:fldCharType="begin"/>
      </w:r>
      <w:r>
        <w:rPr>
          <w:rFonts w:hint="eastAsia" w:ascii="仿宋_GB2312" w:eastAsia="仿宋_GB2312"/>
          <w:b w:val="0"/>
          <w:i w:val="0"/>
          <w:sz w:val="28"/>
          <w:szCs w:val="28"/>
        </w:rPr>
        <w:instrText xml:space="preserve"> PAGEREF _Toc49976112 \h </w:instrText>
      </w:r>
      <w:r>
        <w:rPr>
          <w:rFonts w:hint="eastAsia" w:ascii="仿宋_GB2312" w:eastAsia="仿宋_GB2312"/>
          <w:b w:val="0"/>
          <w:i w:val="0"/>
          <w:sz w:val="28"/>
          <w:szCs w:val="28"/>
        </w:rPr>
        <w:fldChar w:fldCharType="separate"/>
      </w:r>
      <w:r>
        <w:rPr>
          <w:rFonts w:hint="eastAsia" w:ascii="仿宋_GB2312" w:eastAsia="仿宋_GB2312"/>
          <w:b w:val="0"/>
          <w:i w:val="0"/>
          <w:sz w:val="28"/>
          <w:szCs w:val="28"/>
        </w:rPr>
        <w:t>3</w:t>
      </w:r>
      <w:r>
        <w:rPr>
          <w:rFonts w:hint="eastAsia" w:ascii="仿宋_GB2312" w:eastAsia="仿宋_GB2312"/>
          <w:b w:val="0"/>
          <w:i w:val="0"/>
          <w:sz w:val="28"/>
          <w:szCs w:val="28"/>
        </w:rPr>
        <w:fldChar w:fldCharType="end"/>
      </w:r>
      <w:r>
        <w:rPr>
          <w:rFonts w:hint="eastAsia" w:ascii="仿宋_GB2312" w:eastAsia="仿宋_GB2312"/>
          <w:b w:val="0"/>
          <w:i w:val="0"/>
          <w:sz w:val="28"/>
          <w:szCs w:val="28"/>
        </w:rPr>
        <w:fldChar w:fldCharType="end"/>
      </w:r>
    </w:p>
    <w:p>
      <w:pPr>
        <w:pStyle w:val="22"/>
        <w:tabs>
          <w:tab w:val="right" w:leader="dot" w:pos="8834"/>
        </w:tabs>
        <w:spacing w:line="500" w:lineRule="exact"/>
        <w:rPr>
          <w:rFonts w:ascii="仿宋_GB2312" w:hAnsi="等线" w:eastAsia="仿宋_GB2312"/>
          <w:b w:val="0"/>
          <w:bCs w:val="0"/>
          <w:sz w:val="28"/>
          <w:szCs w:val="28"/>
        </w:rPr>
      </w:pPr>
      <w:r>
        <w:fldChar w:fldCharType="begin"/>
      </w:r>
      <w:r>
        <w:instrText xml:space="preserve"> HYPERLINK \l "_Toc49976113" </w:instrText>
      </w:r>
      <w:r>
        <w:fldChar w:fldCharType="separate"/>
      </w:r>
      <w:r>
        <w:rPr>
          <w:rStyle w:val="33"/>
          <w:rFonts w:hint="eastAsia" w:ascii="仿宋_GB2312" w:hAnsi="黑体" w:eastAsia="仿宋_GB2312"/>
          <w:b w:val="0"/>
          <w:sz w:val="28"/>
          <w:szCs w:val="28"/>
        </w:rPr>
        <w:t>一、基本职能及主要工作</w:t>
      </w:r>
      <w:r>
        <w:rPr>
          <w:rFonts w:hint="eastAsia" w:ascii="仿宋_GB2312" w:eastAsia="仿宋_GB2312"/>
          <w:b w:val="0"/>
          <w:sz w:val="28"/>
          <w:szCs w:val="28"/>
        </w:rPr>
        <w:tab/>
      </w: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PAGEREF _Toc49976113 \h </w:instrText>
      </w:r>
      <w:r>
        <w:rPr>
          <w:rFonts w:hint="eastAsia" w:ascii="仿宋_GB2312" w:eastAsia="仿宋_GB2312"/>
          <w:b w:val="0"/>
          <w:sz w:val="28"/>
          <w:szCs w:val="28"/>
        </w:rPr>
        <w:fldChar w:fldCharType="separate"/>
      </w:r>
      <w:r>
        <w:rPr>
          <w:rFonts w:hint="eastAsia" w:ascii="仿宋_GB2312" w:eastAsia="仿宋_GB2312"/>
          <w:b w:val="0"/>
          <w:sz w:val="28"/>
          <w:szCs w:val="28"/>
        </w:rPr>
        <w:t>3</w:t>
      </w:r>
      <w:r>
        <w:rPr>
          <w:rFonts w:hint="eastAsia" w:ascii="仿宋_GB2312" w:eastAsia="仿宋_GB2312"/>
          <w:b w:val="0"/>
          <w:sz w:val="28"/>
          <w:szCs w:val="28"/>
        </w:rPr>
        <w:fldChar w:fldCharType="end"/>
      </w:r>
      <w:r>
        <w:rPr>
          <w:rFonts w:hint="eastAsia" w:ascii="仿宋_GB2312" w:eastAsia="仿宋_GB2312"/>
          <w:b w:val="0"/>
          <w:sz w:val="28"/>
          <w:szCs w:val="28"/>
        </w:rPr>
        <w:fldChar w:fldCharType="end"/>
      </w:r>
    </w:p>
    <w:p>
      <w:pPr>
        <w:pStyle w:val="22"/>
        <w:tabs>
          <w:tab w:val="right" w:leader="dot" w:pos="8834"/>
        </w:tabs>
        <w:spacing w:line="500" w:lineRule="exact"/>
        <w:rPr>
          <w:rFonts w:ascii="仿宋_GB2312" w:hAnsi="等线" w:eastAsia="仿宋_GB2312"/>
          <w:b w:val="0"/>
          <w:bCs w:val="0"/>
          <w:sz w:val="28"/>
          <w:szCs w:val="28"/>
        </w:rPr>
      </w:pPr>
      <w:r>
        <w:fldChar w:fldCharType="begin"/>
      </w:r>
      <w:r>
        <w:instrText xml:space="preserve"> HYPERLINK \l "_Toc49976114" </w:instrText>
      </w:r>
      <w:r>
        <w:fldChar w:fldCharType="separate"/>
      </w:r>
      <w:r>
        <w:rPr>
          <w:rStyle w:val="33"/>
          <w:rFonts w:hint="eastAsia" w:ascii="仿宋_GB2312" w:eastAsia="仿宋_GB2312"/>
          <w:b w:val="0"/>
          <w:sz w:val="28"/>
          <w:szCs w:val="28"/>
        </w:rPr>
        <w:t>二、</w:t>
      </w:r>
      <w:r>
        <w:rPr>
          <w:rStyle w:val="33"/>
          <w:rFonts w:hint="eastAsia" w:ascii="仿宋_GB2312" w:hAnsi="黑体" w:eastAsia="仿宋_GB2312"/>
          <w:b w:val="0"/>
          <w:sz w:val="28"/>
          <w:szCs w:val="28"/>
        </w:rPr>
        <w:t>机构设置</w:t>
      </w:r>
      <w:r>
        <w:rPr>
          <w:rFonts w:hint="eastAsia" w:ascii="仿宋_GB2312" w:eastAsia="仿宋_GB2312"/>
          <w:b w:val="0"/>
          <w:sz w:val="28"/>
          <w:szCs w:val="28"/>
        </w:rPr>
        <w:tab/>
      </w: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PAGEREF _Toc49976114 \h </w:instrText>
      </w:r>
      <w:r>
        <w:rPr>
          <w:rFonts w:hint="eastAsia" w:ascii="仿宋_GB2312" w:eastAsia="仿宋_GB2312"/>
          <w:b w:val="0"/>
          <w:sz w:val="28"/>
          <w:szCs w:val="28"/>
        </w:rPr>
        <w:fldChar w:fldCharType="separate"/>
      </w:r>
      <w:r>
        <w:rPr>
          <w:rFonts w:hint="eastAsia" w:ascii="仿宋_GB2312" w:eastAsia="仿宋_GB2312"/>
          <w:b w:val="0"/>
          <w:sz w:val="28"/>
          <w:szCs w:val="28"/>
        </w:rPr>
        <w:t>3</w:t>
      </w:r>
      <w:r>
        <w:rPr>
          <w:rFonts w:hint="eastAsia" w:ascii="仿宋_GB2312" w:eastAsia="仿宋_GB2312"/>
          <w:b w:val="0"/>
          <w:sz w:val="28"/>
          <w:szCs w:val="28"/>
        </w:rPr>
        <w:fldChar w:fldCharType="end"/>
      </w:r>
      <w:r>
        <w:rPr>
          <w:rFonts w:hint="eastAsia" w:ascii="仿宋_GB2312" w:eastAsia="仿宋_GB2312"/>
          <w:b w:val="0"/>
          <w:sz w:val="28"/>
          <w:szCs w:val="28"/>
        </w:rPr>
        <w:fldChar w:fldCharType="end"/>
      </w:r>
    </w:p>
    <w:p>
      <w:pPr>
        <w:pStyle w:val="17"/>
        <w:tabs>
          <w:tab w:val="right" w:leader="dot" w:pos="8834"/>
        </w:tabs>
        <w:spacing w:line="500" w:lineRule="exact"/>
        <w:rPr>
          <w:rFonts w:ascii="仿宋_GB2312" w:hAnsi="等线" w:eastAsia="仿宋_GB2312"/>
          <w:b w:val="0"/>
          <w:bCs w:val="0"/>
          <w:i w:val="0"/>
          <w:iCs w:val="0"/>
          <w:sz w:val="28"/>
          <w:szCs w:val="28"/>
        </w:rPr>
      </w:pPr>
      <w:r>
        <w:fldChar w:fldCharType="begin"/>
      </w:r>
      <w:r>
        <w:instrText xml:space="preserve"> HYPERLINK \l "_Toc49976115" </w:instrText>
      </w:r>
      <w:r>
        <w:fldChar w:fldCharType="separate"/>
      </w:r>
      <w:r>
        <w:rPr>
          <w:rStyle w:val="33"/>
          <w:rFonts w:hint="eastAsia" w:ascii="仿宋_GB2312" w:hAnsi="黑体" w:eastAsia="仿宋_GB2312"/>
          <w:b w:val="0"/>
          <w:i w:val="0"/>
          <w:sz w:val="28"/>
          <w:szCs w:val="28"/>
        </w:rPr>
        <w:t>第二部分 20</w:t>
      </w:r>
      <w:r>
        <w:rPr>
          <w:rStyle w:val="33"/>
          <w:rFonts w:hint="eastAsia" w:ascii="仿宋_GB2312" w:hAnsi="黑体" w:eastAsia="仿宋_GB2312"/>
          <w:b w:val="0"/>
          <w:i w:val="0"/>
          <w:sz w:val="28"/>
          <w:szCs w:val="28"/>
          <w:lang w:val="en-US" w:eastAsia="zh-CN"/>
        </w:rPr>
        <w:t>20</w:t>
      </w:r>
      <w:r>
        <w:rPr>
          <w:rStyle w:val="33"/>
          <w:rFonts w:hint="eastAsia" w:ascii="仿宋_GB2312" w:hAnsi="黑体" w:eastAsia="仿宋_GB2312"/>
          <w:b w:val="0"/>
          <w:i w:val="0"/>
          <w:sz w:val="28"/>
          <w:szCs w:val="28"/>
        </w:rPr>
        <w:t>年度部门决算情况说明</w:t>
      </w:r>
      <w:r>
        <w:rPr>
          <w:rFonts w:hint="eastAsia" w:ascii="仿宋_GB2312" w:eastAsia="仿宋_GB2312"/>
          <w:b w:val="0"/>
          <w:i w:val="0"/>
          <w:sz w:val="28"/>
          <w:szCs w:val="28"/>
        </w:rPr>
        <w:tab/>
      </w:r>
      <w:r>
        <w:rPr>
          <w:rFonts w:hint="eastAsia" w:ascii="仿宋_GB2312" w:eastAsia="仿宋_GB2312"/>
          <w:b w:val="0"/>
          <w:i w:val="0"/>
          <w:sz w:val="28"/>
          <w:szCs w:val="28"/>
        </w:rPr>
        <w:fldChar w:fldCharType="begin"/>
      </w:r>
      <w:r>
        <w:rPr>
          <w:rFonts w:hint="eastAsia" w:ascii="仿宋_GB2312" w:eastAsia="仿宋_GB2312"/>
          <w:b w:val="0"/>
          <w:i w:val="0"/>
          <w:sz w:val="28"/>
          <w:szCs w:val="28"/>
        </w:rPr>
        <w:instrText xml:space="preserve"> PAGEREF _Toc49976115 \h </w:instrText>
      </w:r>
      <w:r>
        <w:rPr>
          <w:rFonts w:hint="eastAsia" w:ascii="仿宋_GB2312" w:eastAsia="仿宋_GB2312"/>
          <w:b w:val="0"/>
          <w:i w:val="0"/>
          <w:sz w:val="28"/>
          <w:szCs w:val="28"/>
        </w:rPr>
        <w:fldChar w:fldCharType="separate"/>
      </w:r>
      <w:r>
        <w:rPr>
          <w:rFonts w:hint="eastAsia" w:ascii="仿宋_GB2312" w:eastAsia="仿宋_GB2312"/>
          <w:b w:val="0"/>
          <w:i w:val="0"/>
          <w:sz w:val="28"/>
          <w:szCs w:val="28"/>
        </w:rPr>
        <w:t>5</w:t>
      </w:r>
      <w:r>
        <w:rPr>
          <w:rFonts w:hint="eastAsia" w:ascii="仿宋_GB2312" w:eastAsia="仿宋_GB2312"/>
          <w:b w:val="0"/>
          <w:i w:val="0"/>
          <w:sz w:val="28"/>
          <w:szCs w:val="28"/>
        </w:rPr>
        <w:fldChar w:fldCharType="end"/>
      </w:r>
      <w:r>
        <w:rPr>
          <w:rFonts w:hint="eastAsia" w:ascii="仿宋_GB2312" w:eastAsia="仿宋_GB2312"/>
          <w:b w:val="0"/>
          <w:i w:val="0"/>
          <w:sz w:val="28"/>
          <w:szCs w:val="28"/>
        </w:rPr>
        <w:fldChar w:fldCharType="end"/>
      </w:r>
    </w:p>
    <w:p>
      <w:pPr>
        <w:pStyle w:val="22"/>
        <w:tabs>
          <w:tab w:val="left" w:pos="1200"/>
          <w:tab w:val="right" w:leader="dot" w:pos="8834"/>
        </w:tabs>
        <w:spacing w:line="500" w:lineRule="exact"/>
        <w:rPr>
          <w:rFonts w:ascii="仿宋_GB2312" w:hAnsi="等线" w:eastAsia="仿宋_GB2312"/>
          <w:b w:val="0"/>
          <w:bCs w:val="0"/>
          <w:sz w:val="28"/>
          <w:szCs w:val="28"/>
        </w:rPr>
      </w:pPr>
      <w:r>
        <w:fldChar w:fldCharType="begin"/>
      </w:r>
      <w:r>
        <w:instrText xml:space="preserve"> HYPERLINK \l "_Toc49976116" </w:instrText>
      </w:r>
      <w:r>
        <w:fldChar w:fldCharType="separate"/>
      </w:r>
      <w:r>
        <w:rPr>
          <w:rStyle w:val="33"/>
          <w:rFonts w:hint="eastAsia" w:ascii="仿宋_GB2312" w:hAnsi="黑体" w:eastAsia="仿宋_GB2312"/>
          <w:b w:val="0"/>
          <w:sz w:val="28"/>
          <w:szCs w:val="28"/>
        </w:rPr>
        <w:t>一、</w:t>
      </w:r>
      <w:r>
        <w:rPr>
          <w:rFonts w:hint="eastAsia" w:ascii="仿宋_GB2312" w:hAnsi="等线" w:eastAsia="仿宋_GB2312"/>
          <w:b w:val="0"/>
          <w:bCs w:val="0"/>
          <w:sz w:val="28"/>
          <w:szCs w:val="28"/>
        </w:rPr>
        <w:tab/>
      </w:r>
      <w:r>
        <w:rPr>
          <w:rStyle w:val="33"/>
          <w:rFonts w:hint="eastAsia" w:ascii="仿宋_GB2312" w:hAnsi="黑体" w:eastAsia="仿宋_GB2312"/>
          <w:b w:val="0"/>
          <w:sz w:val="28"/>
          <w:szCs w:val="28"/>
        </w:rPr>
        <w:t>收入支出决算总体情况说明</w:t>
      </w:r>
      <w:r>
        <w:rPr>
          <w:rFonts w:hint="eastAsia" w:ascii="仿宋_GB2312" w:eastAsia="仿宋_GB2312"/>
          <w:b w:val="0"/>
          <w:sz w:val="28"/>
          <w:szCs w:val="28"/>
        </w:rPr>
        <w:tab/>
      </w: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PAGEREF _Toc49976116 \h </w:instrText>
      </w:r>
      <w:r>
        <w:rPr>
          <w:rFonts w:hint="eastAsia" w:ascii="仿宋_GB2312" w:eastAsia="仿宋_GB2312"/>
          <w:b w:val="0"/>
          <w:sz w:val="28"/>
          <w:szCs w:val="28"/>
        </w:rPr>
        <w:fldChar w:fldCharType="separate"/>
      </w:r>
      <w:r>
        <w:rPr>
          <w:rFonts w:hint="eastAsia" w:ascii="仿宋_GB2312" w:eastAsia="仿宋_GB2312"/>
          <w:b w:val="0"/>
          <w:sz w:val="28"/>
          <w:szCs w:val="28"/>
        </w:rPr>
        <w:t>5</w:t>
      </w:r>
      <w:r>
        <w:rPr>
          <w:rFonts w:hint="eastAsia" w:ascii="仿宋_GB2312" w:eastAsia="仿宋_GB2312"/>
          <w:b w:val="0"/>
          <w:sz w:val="28"/>
          <w:szCs w:val="28"/>
        </w:rPr>
        <w:fldChar w:fldCharType="end"/>
      </w:r>
      <w:r>
        <w:rPr>
          <w:rFonts w:hint="eastAsia" w:ascii="仿宋_GB2312" w:eastAsia="仿宋_GB2312"/>
          <w:b w:val="0"/>
          <w:sz w:val="28"/>
          <w:szCs w:val="28"/>
        </w:rPr>
        <w:fldChar w:fldCharType="end"/>
      </w:r>
    </w:p>
    <w:p>
      <w:pPr>
        <w:pStyle w:val="22"/>
        <w:tabs>
          <w:tab w:val="left" w:pos="1200"/>
          <w:tab w:val="right" w:leader="dot" w:pos="8834"/>
        </w:tabs>
        <w:spacing w:line="500" w:lineRule="exact"/>
        <w:rPr>
          <w:rFonts w:ascii="仿宋_GB2312" w:hAnsi="等线" w:eastAsia="仿宋_GB2312"/>
          <w:b w:val="0"/>
          <w:bCs w:val="0"/>
          <w:sz w:val="28"/>
          <w:szCs w:val="28"/>
        </w:rPr>
      </w:pPr>
      <w:r>
        <w:fldChar w:fldCharType="begin"/>
      </w:r>
      <w:r>
        <w:instrText xml:space="preserve"> HYPERLINK \l "_Toc49976117" </w:instrText>
      </w:r>
      <w:r>
        <w:fldChar w:fldCharType="separate"/>
      </w:r>
      <w:r>
        <w:rPr>
          <w:rStyle w:val="33"/>
          <w:rFonts w:hint="eastAsia" w:ascii="仿宋_GB2312" w:hAnsi="黑体" w:eastAsia="仿宋_GB2312"/>
          <w:b w:val="0"/>
          <w:sz w:val="28"/>
          <w:szCs w:val="28"/>
        </w:rPr>
        <w:t>二、</w:t>
      </w:r>
      <w:r>
        <w:rPr>
          <w:rFonts w:hint="eastAsia" w:ascii="仿宋_GB2312" w:hAnsi="等线" w:eastAsia="仿宋_GB2312"/>
          <w:b w:val="0"/>
          <w:bCs w:val="0"/>
          <w:sz w:val="28"/>
          <w:szCs w:val="28"/>
        </w:rPr>
        <w:tab/>
      </w:r>
      <w:r>
        <w:rPr>
          <w:rStyle w:val="33"/>
          <w:rFonts w:hint="eastAsia" w:ascii="仿宋_GB2312" w:hAnsi="黑体" w:eastAsia="仿宋_GB2312"/>
          <w:b w:val="0"/>
          <w:sz w:val="28"/>
          <w:szCs w:val="28"/>
        </w:rPr>
        <w:t>收入决算情况说明</w:t>
      </w:r>
      <w:r>
        <w:rPr>
          <w:rFonts w:hint="eastAsia" w:ascii="仿宋_GB2312" w:eastAsia="仿宋_GB2312"/>
          <w:b w:val="0"/>
          <w:sz w:val="28"/>
          <w:szCs w:val="28"/>
        </w:rPr>
        <w:tab/>
      </w: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PAGEREF _Toc49976117 \h </w:instrText>
      </w:r>
      <w:r>
        <w:rPr>
          <w:rFonts w:hint="eastAsia" w:ascii="仿宋_GB2312" w:eastAsia="仿宋_GB2312"/>
          <w:b w:val="0"/>
          <w:sz w:val="28"/>
          <w:szCs w:val="28"/>
        </w:rPr>
        <w:fldChar w:fldCharType="separate"/>
      </w:r>
      <w:r>
        <w:rPr>
          <w:rFonts w:hint="eastAsia" w:ascii="仿宋_GB2312" w:eastAsia="仿宋_GB2312"/>
          <w:b w:val="0"/>
          <w:sz w:val="28"/>
          <w:szCs w:val="28"/>
        </w:rPr>
        <w:t>5</w:t>
      </w:r>
      <w:r>
        <w:rPr>
          <w:rFonts w:hint="eastAsia" w:ascii="仿宋_GB2312" w:eastAsia="仿宋_GB2312"/>
          <w:b w:val="0"/>
          <w:sz w:val="28"/>
          <w:szCs w:val="28"/>
        </w:rPr>
        <w:fldChar w:fldCharType="end"/>
      </w:r>
      <w:r>
        <w:rPr>
          <w:rFonts w:hint="eastAsia" w:ascii="仿宋_GB2312" w:eastAsia="仿宋_GB2312"/>
          <w:b w:val="0"/>
          <w:sz w:val="28"/>
          <w:szCs w:val="28"/>
        </w:rPr>
        <w:fldChar w:fldCharType="end"/>
      </w:r>
    </w:p>
    <w:p>
      <w:pPr>
        <w:pStyle w:val="22"/>
        <w:tabs>
          <w:tab w:val="left" w:pos="1200"/>
          <w:tab w:val="right" w:leader="dot" w:pos="8834"/>
        </w:tabs>
        <w:spacing w:line="500" w:lineRule="exact"/>
        <w:rPr>
          <w:rFonts w:ascii="仿宋_GB2312" w:hAnsi="等线" w:eastAsia="仿宋_GB2312"/>
          <w:b w:val="0"/>
          <w:bCs w:val="0"/>
          <w:sz w:val="28"/>
          <w:szCs w:val="28"/>
        </w:rPr>
      </w:pPr>
      <w:r>
        <w:fldChar w:fldCharType="begin"/>
      </w:r>
      <w:r>
        <w:instrText xml:space="preserve"> HYPERLINK \l "_Toc49976118" </w:instrText>
      </w:r>
      <w:r>
        <w:fldChar w:fldCharType="separate"/>
      </w:r>
      <w:r>
        <w:rPr>
          <w:rStyle w:val="33"/>
          <w:rFonts w:hint="eastAsia" w:ascii="仿宋_GB2312" w:hAnsi="黑体" w:eastAsia="仿宋_GB2312"/>
          <w:b w:val="0"/>
          <w:sz w:val="28"/>
          <w:szCs w:val="28"/>
        </w:rPr>
        <w:t>三、</w:t>
      </w:r>
      <w:r>
        <w:rPr>
          <w:rFonts w:hint="eastAsia" w:ascii="仿宋_GB2312" w:hAnsi="等线" w:eastAsia="仿宋_GB2312"/>
          <w:b w:val="0"/>
          <w:bCs w:val="0"/>
          <w:sz w:val="28"/>
          <w:szCs w:val="28"/>
        </w:rPr>
        <w:tab/>
      </w:r>
      <w:r>
        <w:rPr>
          <w:rStyle w:val="33"/>
          <w:rFonts w:hint="eastAsia" w:ascii="仿宋_GB2312" w:hAnsi="黑体" w:eastAsia="仿宋_GB2312"/>
          <w:b w:val="0"/>
          <w:sz w:val="28"/>
          <w:szCs w:val="28"/>
        </w:rPr>
        <w:t>支出决算情况说明</w:t>
      </w:r>
      <w:r>
        <w:rPr>
          <w:rFonts w:hint="eastAsia" w:ascii="仿宋_GB2312" w:eastAsia="仿宋_GB2312"/>
          <w:b w:val="0"/>
          <w:sz w:val="28"/>
          <w:szCs w:val="28"/>
        </w:rPr>
        <w:tab/>
      </w: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PAGEREF _Toc49976118 \h </w:instrText>
      </w:r>
      <w:r>
        <w:rPr>
          <w:rFonts w:hint="eastAsia" w:ascii="仿宋_GB2312" w:eastAsia="仿宋_GB2312"/>
          <w:b w:val="0"/>
          <w:sz w:val="28"/>
          <w:szCs w:val="28"/>
        </w:rPr>
        <w:fldChar w:fldCharType="separate"/>
      </w:r>
      <w:r>
        <w:rPr>
          <w:rFonts w:hint="eastAsia" w:ascii="仿宋_GB2312" w:eastAsia="仿宋_GB2312"/>
          <w:b w:val="0"/>
          <w:sz w:val="28"/>
          <w:szCs w:val="28"/>
        </w:rPr>
        <w:t>6</w:t>
      </w:r>
      <w:r>
        <w:rPr>
          <w:rFonts w:hint="eastAsia" w:ascii="仿宋_GB2312" w:eastAsia="仿宋_GB2312"/>
          <w:b w:val="0"/>
          <w:sz w:val="28"/>
          <w:szCs w:val="28"/>
        </w:rPr>
        <w:fldChar w:fldCharType="end"/>
      </w:r>
      <w:r>
        <w:rPr>
          <w:rFonts w:hint="eastAsia" w:ascii="仿宋_GB2312" w:eastAsia="仿宋_GB2312"/>
          <w:b w:val="0"/>
          <w:sz w:val="28"/>
          <w:szCs w:val="28"/>
        </w:rPr>
        <w:fldChar w:fldCharType="end"/>
      </w:r>
    </w:p>
    <w:p>
      <w:pPr>
        <w:pStyle w:val="22"/>
        <w:tabs>
          <w:tab w:val="right" w:leader="dot" w:pos="8834"/>
        </w:tabs>
        <w:spacing w:line="500" w:lineRule="exact"/>
        <w:rPr>
          <w:rFonts w:ascii="仿宋_GB2312" w:hAnsi="等线" w:eastAsia="仿宋_GB2312"/>
          <w:b w:val="0"/>
          <w:bCs w:val="0"/>
          <w:sz w:val="28"/>
          <w:szCs w:val="28"/>
        </w:rPr>
      </w:pPr>
      <w:r>
        <w:fldChar w:fldCharType="begin"/>
      </w:r>
      <w:r>
        <w:instrText xml:space="preserve"> HYPERLINK \l "_Toc49976119" </w:instrText>
      </w:r>
      <w:r>
        <w:fldChar w:fldCharType="separate"/>
      </w:r>
      <w:r>
        <w:rPr>
          <w:rStyle w:val="33"/>
          <w:rFonts w:hint="eastAsia" w:ascii="仿宋_GB2312" w:hAnsi="黑体" w:eastAsia="仿宋_GB2312"/>
          <w:b w:val="0"/>
          <w:sz w:val="28"/>
          <w:szCs w:val="28"/>
        </w:rPr>
        <w:t>四、财政拨款收入支出决算总体情况说明</w:t>
      </w:r>
      <w:r>
        <w:rPr>
          <w:rFonts w:hint="eastAsia" w:ascii="仿宋_GB2312" w:eastAsia="仿宋_GB2312"/>
          <w:b w:val="0"/>
          <w:sz w:val="28"/>
          <w:szCs w:val="28"/>
        </w:rPr>
        <w:tab/>
      </w: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PAGEREF _Toc49976119 \h </w:instrText>
      </w:r>
      <w:r>
        <w:rPr>
          <w:rFonts w:hint="eastAsia" w:ascii="仿宋_GB2312" w:eastAsia="仿宋_GB2312"/>
          <w:b w:val="0"/>
          <w:sz w:val="28"/>
          <w:szCs w:val="28"/>
        </w:rPr>
        <w:fldChar w:fldCharType="separate"/>
      </w:r>
      <w:r>
        <w:rPr>
          <w:rFonts w:hint="eastAsia" w:ascii="仿宋_GB2312" w:eastAsia="仿宋_GB2312"/>
          <w:b w:val="0"/>
          <w:sz w:val="28"/>
          <w:szCs w:val="28"/>
        </w:rPr>
        <w:t>6</w:t>
      </w:r>
      <w:r>
        <w:rPr>
          <w:rFonts w:hint="eastAsia" w:ascii="仿宋_GB2312" w:eastAsia="仿宋_GB2312"/>
          <w:b w:val="0"/>
          <w:sz w:val="28"/>
          <w:szCs w:val="28"/>
        </w:rPr>
        <w:fldChar w:fldCharType="end"/>
      </w:r>
      <w:r>
        <w:rPr>
          <w:rFonts w:hint="eastAsia" w:ascii="仿宋_GB2312" w:eastAsia="仿宋_GB2312"/>
          <w:b w:val="0"/>
          <w:sz w:val="28"/>
          <w:szCs w:val="28"/>
        </w:rPr>
        <w:fldChar w:fldCharType="end"/>
      </w:r>
    </w:p>
    <w:p>
      <w:pPr>
        <w:pStyle w:val="22"/>
        <w:tabs>
          <w:tab w:val="right" w:leader="dot" w:pos="8834"/>
        </w:tabs>
        <w:spacing w:line="500" w:lineRule="exact"/>
        <w:rPr>
          <w:rFonts w:ascii="仿宋_GB2312" w:hAnsi="等线" w:eastAsia="仿宋_GB2312"/>
          <w:b w:val="0"/>
          <w:bCs w:val="0"/>
          <w:sz w:val="28"/>
          <w:szCs w:val="28"/>
        </w:rPr>
      </w:pPr>
      <w:r>
        <w:fldChar w:fldCharType="begin"/>
      </w:r>
      <w:r>
        <w:instrText xml:space="preserve"> HYPERLINK \l "_Toc49976120" </w:instrText>
      </w:r>
      <w:r>
        <w:fldChar w:fldCharType="separate"/>
      </w:r>
      <w:r>
        <w:rPr>
          <w:rStyle w:val="33"/>
          <w:rFonts w:hint="eastAsia" w:ascii="仿宋_GB2312" w:hAnsi="黑体" w:eastAsia="仿宋_GB2312"/>
          <w:b w:val="0"/>
          <w:sz w:val="28"/>
          <w:szCs w:val="28"/>
        </w:rPr>
        <w:t>五、一般公共预算财政拨款支出决算情况说明</w:t>
      </w:r>
      <w:r>
        <w:rPr>
          <w:rFonts w:hint="eastAsia" w:ascii="仿宋_GB2312" w:eastAsia="仿宋_GB2312"/>
          <w:b w:val="0"/>
          <w:sz w:val="28"/>
          <w:szCs w:val="28"/>
        </w:rPr>
        <w:tab/>
      </w: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PAGEREF _Toc49976120 \h </w:instrText>
      </w:r>
      <w:r>
        <w:rPr>
          <w:rFonts w:hint="eastAsia" w:ascii="仿宋_GB2312" w:eastAsia="仿宋_GB2312"/>
          <w:b w:val="0"/>
          <w:sz w:val="28"/>
          <w:szCs w:val="28"/>
        </w:rPr>
        <w:fldChar w:fldCharType="separate"/>
      </w:r>
      <w:r>
        <w:rPr>
          <w:rFonts w:hint="eastAsia" w:ascii="仿宋_GB2312" w:eastAsia="仿宋_GB2312"/>
          <w:b w:val="0"/>
          <w:sz w:val="28"/>
          <w:szCs w:val="28"/>
        </w:rPr>
        <w:t>6</w:t>
      </w:r>
      <w:r>
        <w:rPr>
          <w:rFonts w:hint="eastAsia" w:ascii="仿宋_GB2312" w:eastAsia="仿宋_GB2312"/>
          <w:b w:val="0"/>
          <w:sz w:val="28"/>
          <w:szCs w:val="28"/>
        </w:rPr>
        <w:fldChar w:fldCharType="end"/>
      </w:r>
      <w:r>
        <w:rPr>
          <w:rFonts w:hint="eastAsia" w:ascii="仿宋_GB2312" w:eastAsia="仿宋_GB2312"/>
          <w:b w:val="0"/>
          <w:sz w:val="28"/>
          <w:szCs w:val="28"/>
        </w:rPr>
        <w:fldChar w:fldCharType="end"/>
      </w:r>
    </w:p>
    <w:p>
      <w:pPr>
        <w:pStyle w:val="22"/>
        <w:tabs>
          <w:tab w:val="right" w:leader="dot" w:pos="8834"/>
        </w:tabs>
        <w:spacing w:line="500" w:lineRule="exact"/>
        <w:rPr>
          <w:rFonts w:ascii="仿宋_GB2312" w:hAnsi="等线" w:eastAsia="仿宋_GB2312"/>
          <w:b w:val="0"/>
          <w:bCs w:val="0"/>
          <w:sz w:val="28"/>
          <w:szCs w:val="28"/>
        </w:rPr>
      </w:pPr>
      <w:r>
        <w:fldChar w:fldCharType="begin"/>
      </w:r>
      <w:r>
        <w:instrText xml:space="preserve"> HYPERLINK \l "_Toc49976121" </w:instrText>
      </w:r>
      <w:r>
        <w:fldChar w:fldCharType="separate"/>
      </w:r>
      <w:r>
        <w:rPr>
          <w:rStyle w:val="33"/>
          <w:rFonts w:hint="eastAsia" w:ascii="仿宋_GB2312" w:eastAsia="仿宋_GB2312"/>
          <w:b w:val="0"/>
          <w:sz w:val="28"/>
          <w:szCs w:val="28"/>
        </w:rPr>
        <w:t>六、</w:t>
      </w:r>
      <w:r>
        <w:rPr>
          <w:rStyle w:val="33"/>
          <w:rFonts w:hint="eastAsia" w:ascii="仿宋_GB2312" w:hAnsi="黑体" w:eastAsia="仿宋_GB2312"/>
          <w:b w:val="0"/>
          <w:sz w:val="28"/>
          <w:szCs w:val="28"/>
        </w:rPr>
        <w:t>一般公共预算财政拨款基本支出决算情况说明</w:t>
      </w:r>
      <w:r>
        <w:rPr>
          <w:rFonts w:hint="eastAsia" w:ascii="仿宋_GB2312" w:eastAsia="仿宋_GB2312"/>
          <w:b w:val="0"/>
          <w:sz w:val="28"/>
          <w:szCs w:val="28"/>
        </w:rPr>
        <w:tab/>
      </w: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PAGEREF _Toc49976121 \h </w:instrText>
      </w:r>
      <w:r>
        <w:rPr>
          <w:rFonts w:hint="eastAsia" w:ascii="仿宋_GB2312" w:eastAsia="仿宋_GB2312"/>
          <w:b w:val="0"/>
          <w:sz w:val="28"/>
          <w:szCs w:val="28"/>
        </w:rPr>
        <w:fldChar w:fldCharType="separate"/>
      </w:r>
      <w:r>
        <w:rPr>
          <w:rFonts w:hint="eastAsia" w:ascii="仿宋_GB2312" w:eastAsia="仿宋_GB2312"/>
          <w:b w:val="0"/>
          <w:sz w:val="28"/>
          <w:szCs w:val="28"/>
        </w:rPr>
        <w:t>8</w:t>
      </w:r>
      <w:r>
        <w:rPr>
          <w:rFonts w:hint="eastAsia" w:ascii="仿宋_GB2312" w:eastAsia="仿宋_GB2312"/>
          <w:b w:val="0"/>
          <w:sz w:val="28"/>
          <w:szCs w:val="28"/>
        </w:rPr>
        <w:fldChar w:fldCharType="end"/>
      </w:r>
      <w:r>
        <w:rPr>
          <w:rFonts w:hint="eastAsia" w:ascii="仿宋_GB2312" w:eastAsia="仿宋_GB2312"/>
          <w:b w:val="0"/>
          <w:sz w:val="28"/>
          <w:szCs w:val="28"/>
        </w:rPr>
        <w:fldChar w:fldCharType="end"/>
      </w:r>
    </w:p>
    <w:p>
      <w:pPr>
        <w:pStyle w:val="22"/>
        <w:tabs>
          <w:tab w:val="right" w:leader="dot" w:pos="8834"/>
        </w:tabs>
        <w:spacing w:line="500" w:lineRule="exact"/>
        <w:rPr>
          <w:rFonts w:ascii="仿宋_GB2312" w:hAnsi="等线" w:eastAsia="仿宋_GB2312"/>
          <w:b w:val="0"/>
          <w:bCs w:val="0"/>
          <w:sz w:val="28"/>
          <w:szCs w:val="28"/>
        </w:rPr>
      </w:pPr>
      <w:r>
        <w:fldChar w:fldCharType="begin"/>
      </w:r>
      <w:r>
        <w:instrText xml:space="preserve"> HYPERLINK \l "_Toc49976122" </w:instrText>
      </w:r>
      <w:r>
        <w:fldChar w:fldCharType="separate"/>
      </w:r>
      <w:r>
        <w:rPr>
          <w:rStyle w:val="33"/>
          <w:rFonts w:hint="eastAsia" w:ascii="仿宋_GB2312" w:eastAsia="仿宋_GB2312"/>
          <w:b w:val="0"/>
          <w:sz w:val="28"/>
          <w:szCs w:val="28"/>
        </w:rPr>
        <w:t>七、</w:t>
      </w:r>
      <w:r>
        <w:rPr>
          <w:rStyle w:val="33"/>
          <w:rFonts w:hint="eastAsia" w:ascii="仿宋_GB2312" w:hAnsi="黑体" w:eastAsia="仿宋_GB2312"/>
          <w:b w:val="0"/>
          <w:sz w:val="28"/>
          <w:szCs w:val="28"/>
        </w:rPr>
        <w:t>“三公”经费财政拨款支出决算情况说明</w:t>
      </w:r>
      <w:r>
        <w:rPr>
          <w:rFonts w:hint="eastAsia" w:ascii="仿宋_GB2312" w:eastAsia="仿宋_GB2312"/>
          <w:b w:val="0"/>
          <w:sz w:val="28"/>
          <w:szCs w:val="28"/>
        </w:rPr>
        <w:tab/>
      </w: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PAGEREF _Toc49976122 \h </w:instrText>
      </w:r>
      <w:r>
        <w:rPr>
          <w:rFonts w:hint="eastAsia" w:ascii="仿宋_GB2312" w:eastAsia="仿宋_GB2312"/>
          <w:b w:val="0"/>
          <w:sz w:val="28"/>
          <w:szCs w:val="28"/>
        </w:rPr>
        <w:fldChar w:fldCharType="separate"/>
      </w:r>
      <w:r>
        <w:rPr>
          <w:rFonts w:hint="eastAsia" w:ascii="仿宋_GB2312" w:eastAsia="仿宋_GB2312"/>
          <w:b w:val="0"/>
          <w:sz w:val="28"/>
          <w:szCs w:val="28"/>
        </w:rPr>
        <w:t>9</w:t>
      </w:r>
      <w:r>
        <w:rPr>
          <w:rFonts w:hint="eastAsia" w:ascii="仿宋_GB2312" w:eastAsia="仿宋_GB2312"/>
          <w:b w:val="0"/>
          <w:sz w:val="28"/>
          <w:szCs w:val="28"/>
        </w:rPr>
        <w:fldChar w:fldCharType="end"/>
      </w:r>
      <w:r>
        <w:rPr>
          <w:rFonts w:hint="eastAsia" w:ascii="仿宋_GB2312" w:eastAsia="仿宋_GB2312"/>
          <w:b w:val="0"/>
          <w:sz w:val="28"/>
          <w:szCs w:val="28"/>
        </w:rPr>
        <w:fldChar w:fldCharType="end"/>
      </w:r>
    </w:p>
    <w:p>
      <w:pPr>
        <w:pStyle w:val="22"/>
        <w:tabs>
          <w:tab w:val="right" w:leader="dot" w:pos="8834"/>
        </w:tabs>
        <w:spacing w:line="500" w:lineRule="exact"/>
        <w:rPr>
          <w:rFonts w:ascii="仿宋_GB2312" w:hAnsi="等线" w:eastAsia="仿宋_GB2312"/>
          <w:b w:val="0"/>
          <w:bCs w:val="0"/>
          <w:sz w:val="28"/>
          <w:szCs w:val="28"/>
        </w:rPr>
      </w:pPr>
      <w:r>
        <w:fldChar w:fldCharType="begin"/>
      </w:r>
      <w:r>
        <w:instrText xml:space="preserve"> HYPERLINK \l "_Toc49976123" </w:instrText>
      </w:r>
      <w:r>
        <w:fldChar w:fldCharType="separate"/>
      </w:r>
      <w:r>
        <w:rPr>
          <w:rStyle w:val="33"/>
          <w:rFonts w:hint="eastAsia" w:ascii="仿宋_GB2312" w:eastAsia="仿宋_GB2312"/>
          <w:b w:val="0"/>
          <w:sz w:val="28"/>
          <w:szCs w:val="28"/>
        </w:rPr>
        <w:t>八、</w:t>
      </w:r>
      <w:r>
        <w:rPr>
          <w:rStyle w:val="33"/>
          <w:rFonts w:hint="eastAsia" w:ascii="仿宋_GB2312" w:hAnsi="黑体" w:eastAsia="仿宋_GB2312"/>
          <w:b w:val="0"/>
          <w:sz w:val="28"/>
          <w:szCs w:val="28"/>
        </w:rPr>
        <w:t>政府性基金预算支出决算情况说明</w:t>
      </w:r>
      <w:r>
        <w:rPr>
          <w:rFonts w:hint="eastAsia" w:ascii="仿宋_GB2312" w:eastAsia="仿宋_GB2312"/>
          <w:b w:val="0"/>
          <w:sz w:val="28"/>
          <w:szCs w:val="28"/>
        </w:rPr>
        <w:tab/>
      </w: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PAGEREF _Toc49976123 \h </w:instrText>
      </w:r>
      <w:r>
        <w:rPr>
          <w:rFonts w:hint="eastAsia" w:ascii="仿宋_GB2312" w:eastAsia="仿宋_GB2312"/>
          <w:b w:val="0"/>
          <w:sz w:val="28"/>
          <w:szCs w:val="28"/>
        </w:rPr>
        <w:fldChar w:fldCharType="separate"/>
      </w:r>
      <w:r>
        <w:rPr>
          <w:rFonts w:hint="eastAsia" w:ascii="仿宋_GB2312" w:eastAsia="仿宋_GB2312"/>
          <w:b w:val="0"/>
          <w:sz w:val="28"/>
          <w:szCs w:val="28"/>
        </w:rPr>
        <w:t>10</w:t>
      </w:r>
      <w:r>
        <w:rPr>
          <w:rFonts w:hint="eastAsia" w:ascii="仿宋_GB2312" w:eastAsia="仿宋_GB2312"/>
          <w:b w:val="0"/>
          <w:sz w:val="28"/>
          <w:szCs w:val="28"/>
        </w:rPr>
        <w:fldChar w:fldCharType="end"/>
      </w:r>
      <w:r>
        <w:rPr>
          <w:rFonts w:hint="eastAsia" w:ascii="仿宋_GB2312" w:eastAsia="仿宋_GB2312"/>
          <w:b w:val="0"/>
          <w:sz w:val="28"/>
          <w:szCs w:val="28"/>
        </w:rPr>
        <w:fldChar w:fldCharType="end"/>
      </w:r>
    </w:p>
    <w:p>
      <w:pPr>
        <w:pStyle w:val="22"/>
        <w:tabs>
          <w:tab w:val="right" w:leader="dot" w:pos="8834"/>
        </w:tabs>
        <w:spacing w:line="500" w:lineRule="exact"/>
        <w:rPr>
          <w:rFonts w:ascii="仿宋_GB2312" w:hAnsi="等线" w:eastAsia="仿宋_GB2312"/>
          <w:b w:val="0"/>
          <w:bCs w:val="0"/>
          <w:sz w:val="28"/>
          <w:szCs w:val="28"/>
        </w:rPr>
      </w:pPr>
      <w:r>
        <w:fldChar w:fldCharType="begin"/>
      </w:r>
      <w:r>
        <w:instrText xml:space="preserve"> HYPERLINK \l "_Toc49976124" </w:instrText>
      </w:r>
      <w:r>
        <w:fldChar w:fldCharType="separate"/>
      </w:r>
      <w:r>
        <w:rPr>
          <w:rStyle w:val="33"/>
          <w:rFonts w:hint="eastAsia" w:ascii="仿宋_GB2312" w:hAnsi="黑体" w:eastAsia="仿宋_GB2312"/>
          <w:b w:val="0"/>
          <w:sz w:val="28"/>
          <w:szCs w:val="28"/>
        </w:rPr>
        <w:t>九、 国有资本经营预算支出决算情况说明</w:t>
      </w:r>
      <w:r>
        <w:rPr>
          <w:rFonts w:hint="eastAsia" w:ascii="仿宋_GB2312" w:eastAsia="仿宋_GB2312"/>
          <w:b w:val="0"/>
          <w:sz w:val="28"/>
          <w:szCs w:val="28"/>
        </w:rPr>
        <w:tab/>
      </w: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PAGEREF _Toc49976124 \h </w:instrText>
      </w:r>
      <w:r>
        <w:rPr>
          <w:rFonts w:hint="eastAsia" w:ascii="仿宋_GB2312" w:eastAsia="仿宋_GB2312"/>
          <w:b w:val="0"/>
          <w:sz w:val="28"/>
          <w:szCs w:val="28"/>
        </w:rPr>
        <w:fldChar w:fldCharType="separate"/>
      </w:r>
      <w:r>
        <w:rPr>
          <w:rFonts w:hint="eastAsia" w:ascii="仿宋_GB2312" w:eastAsia="仿宋_GB2312"/>
          <w:b w:val="0"/>
          <w:sz w:val="28"/>
          <w:szCs w:val="28"/>
        </w:rPr>
        <w:t>10</w:t>
      </w:r>
      <w:r>
        <w:rPr>
          <w:rFonts w:hint="eastAsia" w:ascii="仿宋_GB2312" w:eastAsia="仿宋_GB2312"/>
          <w:b w:val="0"/>
          <w:sz w:val="28"/>
          <w:szCs w:val="28"/>
        </w:rPr>
        <w:fldChar w:fldCharType="end"/>
      </w:r>
      <w:r>
        <w:rPr>
          <w:rFonts w:hint="eastAsia" w:ascii="仿宋_GB2312" w:eastAsia="仿宋_GB2312"/>
          <w:b w:val="0"/>
          <w:sz w:val="28"/>
          <w:szCs w:val="28"/>
        </w:rPr>
        <w:fldChar w:fldCharType="end"/>
      </w:r>
    </w:p>
    <w:p>
      <w:pPr>
        <w:pStyle w:val="22"/>
        <w:tabs>
          <w:tab w:val="right" w:leader="dot" w:pos="8834"/>
        </w:tabs>
        <w:spacing w:line="500" w:lineRule="exact"/>
        <w:rPr>
          <w:rFonts w:ascii="仿宋_GB2312" w:hAnsi="等线" w:eastAsia="仿宋_GB2312"/>
          <w:b w:val="0"/>
          <w:bCs w:val="0"/>
          <w:sz w:val="28"/>
          <w:szCs w:val="28"/>
        </w:rPr>
      </w:pPr>
      <w:r>
        <w:fldChar w:fldCharType="begin"/>
      </w:r>
      <w:r>
        <w:instrText xml:space="preserve"> HYPERLINK \l "_Toc49976125" </w:instrText>
      </w:r>
      <w:r>
        <w:fldChar w:fldCharType="separate"/>
      </w:r>
      <w:r>
        <w:rPr>
          <w:rStyle w:val="33"/>
          <w:rFonts w:hint="eastAsia" w:ascii="仿宋_GB2312" w:hAnsi="黑体" w:eastAsia="仿宋_GB2312"/>
          <w:b w:val="0"/>
          <w:sz w:val="28"/>
          <w:szCs w:val="28"/>
        </w:rPr>
        <w:t>十、其他重要事项的情况说明</w:t>
      </w:r>
      <w:r>
        <w:rPr>
          <w:rFonts w:hint="eastAsia" w:ascii="仿宋_GB2312" w:eastAsia="仿宋_GB2312"/>
          <w:b w:val="0"/>
          <w:sz w:val="28"/>
          <w:szCs w:val="28"/>
        </w:rPr>
        <w:tab/>
      </w: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PAGEREF _Toc49976125 \h </w:instrText>
      </w:r>
      <w:r>
        <w:rPr>
          <w:rFonts w:hint="eastAsia" w:ascii="仿宋_GB2312" w:eastAsia="仿宋_GB2312"/>
          <w:b w:val="0"/>
          <w:sz w:val="28"/>
          <w:szCs w:val="28"/>
        </w:rPr>
        <w:fldChar w:fldCharType="separate"/>
      </w:r>
      <w:r>
        <w:rPr>
          <w:rFonts w:hint="eastAsia" w:ascii="仿宋_GB2312" w:eastAsia="仿宋_GB2312"/>
          <w:b w:val="0"/>
          <w:sz w:val="28"/>
          <w:szCs w:val="28"/>
        </w:rPr>
        <w:t>10</w:t>
      </w:r>
      <w:r>
        <w:rPr>
          <w:rFonts w:hint="eastAsia" w:ascii="仿宋_GB2312" w:eastAsia="仿宋_GB2312"/>
          <w:b w:val="0"/>
          <w:sz w:val="28"/>
          <w:szCs w:val="28"/>
        </w:rPr>
        <w:fldChar w:fldCharType="end"/>
      </w:r>
      <w:r>
        <w:rPr>
          <w:rFonts w:hint="eastAsia" w:ascii="仿宋_GB2312" w:eastAsia="仿宋_GB2312"/>
          <w:b w:val="0"/>
          <w:sz w:val="28"/>
          <w:szCs w:val="28"/>
        </w:rPr>
        <w:fldChar w:fldCharType="end"/>
      </w:r>
    </w:p>
    <w:p>
      <w:pPr>
        <w:pStyle w:val="17"/>
        <w:tabs>
          <w:tab w:val="right" w:leader="dot" w:pos="8834"/>
        </w:tabs>
        <w:spacing w:line="500" w:lineRule="exact"/>
        <w:rPr>
          <w:rFonts w:ascii="仿宋_GB2312" w:hAnsi="等线" w:eastAsia="仿宋_GB2312"/>
          <w:b w:val="0"/>
          <w:bCs w:val="0"/>
          <w:i w:val="0"/>
          <w:iCs w:val="0"/>
          <w:sz w:val="28"/>
          <w:szCs w:val="28"/>
        </w:rPr>
      </w:pPr>
      <w:r>
        <w:fldChar w:fldCharType="begin"/>
      </w:r>
      <w:r>
        <w:instrText xml:space="preserve"> HYPERLINK \l "_Toc49976126" </w:instrText>
      </w:r>
      <w:r>
        <w:fldChar w:fldCharType="separate"/>
      </w:r>
      <w:r>
        <w:rPr>
          <w:rStyle w:val="33"/>
          <w:rFonts w:hint="eastAsia" w:ascii="仿宋_GB2312" w:hAnsi="黑体" w:eastAsia="仿宋_GB2312"/>
          <w:b w:val="0"/>
          <w:i w:val="0"/>
          <w:kern w:val="44"/>
          <w:sz w:val="28"/>
          <w:szCs w:val="28"/>
        </w:rPr>
        <w:t>第三部分</w:t>
      </w:r>
      <w:r>
        <w:rPr>
          <w:rStyle w:val="33"/>
          <w:rFonts w:hint="eastAsia" w:ascii="仿宋_GB2312" w:hAnsi="黑体" w:eastAsia="仿宋_GB2312"/>
          <w:b w:val="0"/>
          <w:i w:val="0"/>
          <w:sz w:val="28"/>
          <w:szCs w:val="28"/>
        </w:rPr>
        <w:t xml:space="preserve"> 名</w:t>
      </w:r>
      <w:r>
        <w:rPr>
          <w:rStyle w:val="33"/>
          <w:rFonts w:hint="eastAsia" w:ascii="仿宋_GB2312" w:hAnsi="黑体" w:eastAsia="仿宋_GB2312"/>
          <w:b w:val="0"/>
          <w:i w:val="0"/>
          <w:kern w:val="44"/>
          <w:sz w:val="28"/>
          <w:szCs w:val="28"/>
        </w:rPr>
        <w:t>词解释</w:t>
      </w:r>
      <w:r>
        <w:rPr>
          <w:rFonts w:hint="eastAsia" w:ascii="仿宋_GB2312" w:eastAsia="仿宋_GB2312"/>
          <w:b w:val="0"/>
          <w:i w:val="0"/>
          <w:sz w:val="28"/>
          <w:szCs w:val="28"/>
        </w:rPr>
        <w:tab/>
      </w:r>
      <w:r>
        <w:rPr>
          <w:rFonts w:hint="eastAsia" w:ascii="仿宋_GB2312" w:eastAsia="仿宋_GB2312"/>
          <w:b w:val="0"/>
          <w:i w:val="0"/>
          <w:sz w:val="28"/>
          <w:szCs w:val="28"/>
        </w:rPr>
        <w:fldChar w:fldCharType="begin"/>
      </w:r>
      <w:r>
        <w:rPr>
          <w:rFonts w:hint="eastAsia" w:ascii="仿宋_GB2312" w:eastAsia="仿宋_GB2312"/>
          <w:b w:val="0"/>
          <w:i w:val="0"/>
          <w:sz w:val="28"/>
          <w:szCs w:val="28"/>
        </w:rPr>
        <w:instrText xml:space="preserve"> PAGEREF _Toc49976126 \h </w:instrText>
      </w:r>
      <w:r>
        <w:rPr>
          <w:rFonts w:hint="eastAsia" w:ascii="仿宋_GB2312" w:eastAsia="仿宋_GB2312"/>
          <w:b w:val="0"/>
          <w:i w:val="0"/>
          <w:sz w:val="28"/>
          <w:szCs w:val="28"/>
        </w:rPr>
        <w:fldChar w:fldCharType="separate"/>
      </w:r>
      <w:r>
        <w:rPr>
          <w:rFonts w:hint="eastAsia" w:ascii="仿宋_GB2312" w:eastAsia="仿宋_GB2312"/>
          <w:b w:val="0"/>
          <w:i w:val="0"/>
          <w:sz w:val="28"/>
          <w:szCs w:val="28"/>
        </w:rPr>
        <w:t>19</w:t>
      </w:r>
      <w:r>
        <w:rPr>
          <w:rFonts w:hint="eastAsia" w:ascii="仿宋_GB2312" w:eastAsia="仿宋_GB2312"/>
          <w:b w:val="0"/>
          <w:i w:val="0"/>
          <w:sz w:val="28"/>
          <w:szCs w:val="28"/>
        </w:rPr>
        <w:fldChar w:fldCharType="end"/>
      </w:r>
      <w:r>
        <w:rPr>
          <w:rFonts w:hint="eastAsia" w:ascii="仿宋_GB2312" w:eastAsia="仿宋_GB2312"/>
          <w:b w:val="0"/>
          <w:i w:val="0"/>
          <w:sz w:val="28"/>
          <w:szCs w:val="28"/>
        </w:rPr>
        <w:fldChar w:fldCharType="end"/>
      </w:r>
    </w:p>
    <w:p>
      <w:pPr>
        <w:pStyle w:val="17"/>
        <w:tabs>
          <w:tab w:val="right" w:leader="dot" w:pos="8834"/>
        </w:tabs>
        <w:spacing w:line="500" w:lineRule="exact"/>
        <w:rPr>
          <w:rFonts w:ascii="仿宋_GB2312" w:hAnsi="等线" w:eastAsia="仿宋_GB2312"/>
          <w:b w:val="0"/>
          <w:bCs w:val="0"/>
          <w:i w:val="0"/>
          <w:iCs w:val="0"/>
          <w:sz w:val="28"/>
          <w:szCs w:val="28"/>
        </w:rPr>
      </w:pPr>
      <w:r>
        <w:fldChar w:fldCharType="begin"/>
      </w:r>
      <w:r>
        <w:instrText xml:space="preserve"> HYPERLINK \l "_Toc49976127" </w:instrText>
      </w:r>
      <w:r>
        <w:fldChar w:fldCharType="separate"/>
      </w:r>
      <w:r>
        <w:rPr>
          <w:rStyle w:val="33"/>
          <w:rFonts w:hint="eastAsia" w:ascii="仿宋_GB2312" w:hAnsi="黑体" w:eastAsia="仿宋_GB2312"/>
          <w:b w:val="0"/>
          <w:i w:val="0"/>
          <w:sz w:val="28"/>
          <w:szCs w:val="28"/>
        </w:rPr>
        <w:t>第</w:t>
      </w:r>
      <w:r>
        <w:rPr>
          <w:rStyle w:val="33"/>
          <w:rFonts w:hint="eastAsia" w:ascii="仿宋_GB2312" w:hAnsi="黑体" w:eastAsia="仿宋_GB2312"/>
          <w:b w:val="0"/>
          <w:i w:val="0"/>
          <w:kern w:val="44"/>
          <w:sz w:val="28"/>
          <w:szCs w:val="28"/>
        </w:rPr>
        <w:t>四部分 附件</w:t>
      </w:r>
      <w:r>
        <w:rPr>
          <w:rFonts w:hint="eastAsia" w:ascii="仿宋_GB2312" w:eastAsia="仿宋_GB2312"/>
          <w:b w:val="0"/>
          <w:i w:val="0"/>
          <w:sz w:val="28"/>
          <w:szCs w:val="28"/>
        </w:rPr>
        <w:tab/>
      </w:r>
      <w:r>
        <w:rPr>
          <w:rFonts w:hint="eastAsia" w:ascii="仿宋_GB2312" w:eastAsia="仿宋_GB2312"/>
          <w:b w:val="0"/>
          <w:i w:val="0"/>
          <w:sz w:val="28"/>
          <w:szCs w:val="28"/>
        </w:rPr>
        <w:fldChar w:fldCharType="begin"/>
      </w:r>
      <w:r>
        <w:rPr>
          <w:rFonts w:hint="eastAsia" w:ascii="仿宋_GB2312" w:eastAsia="仿宋_GB2312"/>
          <w:b w:val="0"/>
          <w:i w:val="0"/>
          <w:sz w:val="28"/>
          <w:szCs w:val="28"/>
        </w:rPr>
        <w:instrText xml:space="preserve"> PAGEREF _Toc49976127 \h </w:instrText>
      </w:r>
      <w:r>
        <w:rPr>
          <w:rFonts w:hint="eastAsia" w:ascii="仿宋_GB2312" w:eastAsia="仿宋_GB2312"/>
          <w:b w:val="0"/>
          <w:i w:val="0"/>
          <w:sz w:val="28"/>
          <w:szCs w:val="28"/>
        </w:rPr>
        <w:fldChar w:fldCharType="separate"/>
      </w:r>
      <w:r>
        <w:rPr>
          <w:rFonts w:hint="eastAsia" w:ascii="仿宋_GB2312" w:eastAsia="仿宋_GB2312"/>
          <w:b w:val="0"/>
          <w:i w:val="0"/>
          <w:sz w:val="28"/>
          <w:szCs w:val="28"/>
        </w:rPr>
        <w:t>22</w:t>
      </w:r>
      <w:r>
        <w:rPr>
          <w:rFonts w:hint="eastAsia" w:ascii="仿宋_GB2312" w:eastAsia="仿宋_GB2312"/>
          <w:b w:val="0"/>
          <w:i w:val="0"/>
          <w:sz w:val="28"/>
          <w:szCs w:val="28"/>
        </w:rPr>
        <w:fldChar w:fldCharType="end"/>
      </w:r>
      <w:r>
        <w:rPr>
          <w:rFonts w:hint="eastAsia" w:ascii="仿宋_GB2312" w:eastAsia="仿宋_GB2312"/>
          <w:b w:val="0"/>
          <w:i w:val="0"/>
          <w:sz w:val="28"/>
          <w:szCs w:val="28"/>
        </w:rPr>
        <w:fldChar w:fldCharType="end"/>
      </w:r>
    </w:p>
    <w:p>
      <w:pPr>
        <w:pStyle w:val="22"/>
        <w:tabs>
          <w:tab w:val="right" w:leader="dot" w:pos="8834"/>
        </w:tabs>
        <w:spacing w:line="500" w:lineRule="exact"/>
        <w:rPr>
          <w:rFonts w:ascii="仿宋_GB2312" w:hAnsi="等线" w:eastAsia="仿宋_GB2312"/>
          <w:b w:val="0"/>
          <w:bCs w:val="0"/>
          <w:sz w:val="28"/>
          <w:szCs w:val="28"/>
        </w:rPr>
      </w:pPr>
      <w:r>
        <w:fldChar w:fldCharType="begin"/>
      </w:r>
      <w:r>
        <w:instrText xml:space="preserve"> HYPERLINK \l "_Toc49976128" </w:instrText>
      </w:r>
      <w:r>
        <w:fldChar w:fldCharType="separate"/>
      </w:r>
      <w:r>
        <w:rPr>
          <w:rStyle w:val="33"/>
          <w:rFonts w:hint="eastAsia" w:ascii="仿宋_GB2312" w:hAnsi="黑体" w:eastAsia="仿宋_GB2312" w:cs="黑体"/>
          <w:b w:val="0"/>
          <w:sz w:val="28"/>
          <w:szCs w:val="28"/>
        </w:rPr>
        <w:t>附件1</w:t>
      </w:r>
      <w:r>
        <w:rPr>
          <w:rFonts w:hint="eastAsia" w:ascii="仿宋_GB2312" w:eastAsia="仿宋_GB2312"/>
          <w:b w:val="0"/>
          <w:sz w:val="28"/>
          <w:szCs w:val="28"/>
        </w:rPr>
        <w:tab/>
      </w: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PAGEREF _Toc49976128 \h </w:instrText>
      </w:r>
      <w:r>
        <w:rPr>
          <w:rFonts w:hint="eastAsia" w:ascii="仿宋_GB2312" w:eastAsia="仿宋_GB2312"/>
          <w:b w:val="0"/>
          <w:sz w:val="28"/>
          <w:szCs w:val="28"/>
        </w:rPr>
        <w:fldChar w:fldCharType="separate"/>
      </w:r>
      <w:r>
        <w:rPr>
          <w:rFonts w:hint="eastAsia" w:ascii="仿宋_GB2312" w:eastAsia="仿宋_GB2312"/>
          <w:b w:val="0"/>
          <w:sz w:val="28"/>
          <w:szCs w:val="28"/>
        </w:rPr>
        <w:t>22</w:t>
      </w:r>
      <w:r>
        <w:rPr>
          <w:rFonts w:hint="eastAsia" w:ascii="仿宋_GB2312" w:eastAsia="仿宋_GB2312"/>
          <w:b w:val="0"/>
          <w:sz w:val="28"/>
          <w:szCs w:val="28"/>
        </w:rPr>
        <w:fldChar w:fldCharType="end"/>
      </w:r>
      <w:r>
        <w:rPr>
          <w:rFonts w:hint="eastAsia" w:ascii="仿宋_GB2312" w:eastAsia="仿宋_GB2312"/>
          <w:b w:val="0"/>
          <w:sz w:val="28"/>
          <w:szCs w:val="28"/>
        </w:rPr>
        <w:fldChar w:fldCharType="end"/>
      </w:r>
    </w:p>
    <w:p>
      <w:pPr>
        <w:pStyle w:val="22"/>
        <w:tabs>
          <w:tab w:val="right" w:leader="dot" w:pos="8834"/>
        </w:tabs>
        <w:spacing w:line="500" w:lineRule="exact"/>
        <w:rPr>
          <w:rFonts w:ascii="仿宋_GB2312" w:hAnsi="等线" w:eastAsia="仿宋_GB2312"/>
          <w:b w:val="0"/>
          <w:bCs w:val="0"/>
          <w:sz w:val="28"/>
          <w:szCs w:val="28"/>
        </w:rPr>
      </w:pPr>
      <w:r>
        <w:fldChar w:fldCharType="begin"/>
      </w:r>
      <w:r>
        <w:instrText xml:space="preserve"> HYPERLINK \l "_Toc49976129" </w:instrText>
      </w:r>
      <w:r>
        <w:fldChar w:fldCharType="separate"/>
      </w:r>
      <w:r>
        <w:rPr>
          <w:rStyle w:val="33"/>
          <w:rFonts w:hint="eastAsia" w:ascii="仿宋_GB2312" w:hAnsi="黑体" w:eastAsia="仿宋_GB2312" w:cs="黑体"/>
          <w:b w:val="0"/>
          <w:sz w:val="28"/>
          <w:szCs w:val="28"/>
        </w:rPr>
        <w:t>附件2</w:t>
      </w:r>
      <w:r>
        <w:rPr>
          <w:rFonts w:hint="eastAsia" w:ascii="仿宋_GB2312" w:eastAsia="仿宋_GB2312"/>
          <w:b w:val="0"/>
          <w:sz w:val="28"/>
          <w:szCs w:val="28"/>
        </w:rPr>
        <w:tab/>
      </w: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PAGEREF _Toc49976129 \h </w:instrText>
      </w:r>
      <w:r>
        <w:rPr>
          <w:rFonts w:hint="eastAsia" w:ascii="仿宋_GB2312" w:eastAsia="仿宋_GB2312"/>
          <w:b w:val="0"/>
          <w:sz w:val="28"/>
          <w:szCs w:val="28"/>
        </w:rPr>
        <w:fldChar w:fldCharType="separate"/>
      </w:r>
      <w:r>
        <w:rPr>
          <w:rFonts w:hint="eastAsia" w:ascii="仿宋_GB2312" w:eastAsia="仿宋_GB2312"/>
          <w:b w:val="0"/>
          <w:sz w:val="28"/>
          <w:szCs w:val="28"/>
        </w:rPr>
        <w:t>25</w:t>
      </w:r>
      <w:r>
        <w:rPr>
          <w:rFonts w:hint="eastAsia" w:ascii="仿宋_GB2312" w:eastAsia="仿宋_GB2312"/>
          <w:b w:val="0"/>
          <w:sz w:val="28"/>
          <w:szCs w:val="28"/>
        </w:rPr>
        <w:fldChar w:fldCharType="end"/>
      </w:r>
      <w:r>
        <w:rPr>
          <w:rFonts w:hint="eastAsia" w:ascii="仿宋_GB2312" w:eastAsia="仿宋_GB2312"/>
          <w:b w:val="0"/>
          <w:sz w:val="28"/>
          <w:szCs w:val="28"/>
        </w:rPr>
        <w:fldChar w:fldCharType="end"/>
      </w:r>
    </w:p>
    <w:p>
      <w:pPr>
        <w:pStyle w:val="17"/>
        <w:tabs>
          <w:tab w:val="right" w:leader="dot" w:pos="8834"/>
        </w:tabs>
        <w:spacing w:line="500" w:lineRule="exact"/>
        <w:rPr>
          <w:rFonts w:ascii="仿宋_GB2312" w:hAnsi="等线" w:eastAsia="仿宋_GB2312"/>
          <w:b w:val="0"/>
          <w:bCs w:val="0"/>
          <w:i w:val="0"/>
          <w:iCs w:val="0"/>
          <w:sz w:val="28"/>
          <w:szCs w:val="28"/>
        </w:rPr>
      </w:pPr>
      <w:r>
        <w:fldChar w:fldCharType="begin"/>
      </w:r>
      <w:r>
        <w:instrText xml:space="preserve"> HYPERLINK \l "_Toc49976130" </w:instrText>
      </w:r>
      <w:r>
        <w:fldChar w:fldCharType="separate"/>
      </w:r>
      <w:r>
        <w:rPr>
          <w:rStyle w:val="33"/>
          <w:rFonts w:hint="eastAsia" w:ascii="仿宋_GB2312" w:hAnsi="黑体" w:eastAsia="仿宋_GB2312"/>
          <w:b w:val="0"/>
          <w:i w:val="0"/>
          <w:sz w:val="28"/>
          <w:szCs w:val="28"/>
        </w:rPr>
        <w:t>第</w:t>
      </w:r>
      <w:r>
        <w:rPr>
          <w:rStyle w:val="33"/>
          <w:rFonts w:hint="eastAsia" w:ascii="仿宋_GB2312" w:hAnsi="黑体" w:eastAsia="仿宋_GB2312"/>
          <w:b w:val="0"/>
          <w:i w:val="0"/>
          <w:kern w:val="44"/>
          <w:sz w:val="28"/>
          <w:szCs w:val="28"/>
        </w:rPr>
        <w:t>五部分 附表</w:t>
      </w:r>
      <w:r>
        <w:rPr>
          <w:rFonts w:hint="eastAsia" w:ascii="仿宋_GB2312" w:eastAsia="仿宋_GB2312"/>
          <w:b w:val="0"/>
          <w:i w:val="0"/>
          <w:sz w:val="28"/>
          <w:szCs w:val="28"/>
        </w:rPr>
        <w:tab/>
      </w:r>
      <w:r>
        <w:rPr>
          <w:rFonts w:hint="eastAsia" w:ascii="仿宋_GB2312" w:eastAsia="仿宋_GB2312"/>
          <w:b w:val="0"/>
          <w:i w:val="0"/>
          <w:sz w:val="28"/>
          <w:szCs w:val="28"/>
        </w:rPr>
        <w:fldChar w:fldCharType="begin"/>
      </w:r>
      <w:r>
        <w:rPr>
          <w:rFonts w:hint="eastAsia" w:ascii="仿宋_GB2312" w:eastAsia="仿宋_GB2312"/>
          <w:b w:val="0"/>
          <w:i w:val="0"/>
          <w:sz w:val="28"/>
          <w:szCs w:val="28"/>
        </w:rPr>
        <w:instrText xml:space="preserve"> PAGEREF _Toc49976130 \h </w:instrText>
      </w:r>
      <w:r>
        <w:rPr>
          <w:rFonts w:hint="eastAsia" w:ascii="仿宋_GB2312" w:eastAsia="仿宋_GB2312"/>
          <w:b w:val="0"/>
          <w:i w:val="0"/>
          <w:sz w:val="28"/>
          <w:szCs w:val="28"/>
        </w:rPr>
        <w:fldChar w:fldCharType="separate"/>
      </w:r>
      <w:r>
        <w:rPr>
          <w:rFonts w:hint="eastAsia" w:ascii="仿宋_GB2312" w:eastAsia="仿宋_GB2312"/>
          <w:b w:val="0"/>
          <w:i w:val="0"/>
          <w:sz w:val="28"/>
          <w:szCs w:val="28"/>
        </w:rPr>
        <w:t>27</w:t>
      </w:r>
      <w:r>
        <w:rPr>
          <w:rFonts w:hint="eastAsia" w:ascii="仿宋_GB2312" w:eastAsia="仿宋_GB2312"/>
          <w:b w:val="0"/>
          <w:i w:val="0"/>
          <w:sz w:val="28"/>
          <w:szCs w:val="28"/>
        </w:rPr>
        <w:fldChar w:fldCharType="end"/>
      </w:r>
      <w:r>
        <w:rPr>
          <w:rFonts w:hint="eastAsia" w:ascii="仿宋_GB2312" w:eastAsia="仿宋_GB2312"/>
          <w:b w:val="0"/>
          <w:i w:val="0"/>
          <w:sz w:val="28"/>
          <w:szCs w:val="28"/>
        </w:rPr>
        <w:fldChar w:fldCharType="end"/>
      </w:r>
    </w:p>
    <w:p>
      <w:pPr>
        <w:pStyle w:val="22"/>
        <w:tabs>
          <w:tab w:val="right" w:leader="dot" w:pos="8834"/>
        </w:tabs>
        <w:spacing w:line="500" w:lineRule="exact"/>
        <w:rPr>
          <w:rFonts w:ascii="仿宋_GB2312" w:hAnsi="等线" w:eastAsia="仿宋_GB2312"/>
          <w:b w:val="0"/>
          <w:bCs w:val="0"/>
          <w:sz w:val="28"/>
          <w:szCs w:val="28"/>
        </w:rPr>
      </w:pPr>
      <w:r>
        <w:fldChar w:fldCharType="begin"/>
      </w:r>
      <w:r>
        <w:instrText xml:space="preserve"> HYPERLINK \l "_Toc49976131" </w:instrText>
      </w:r>
      <w:r>
        <w:fldChar w:fldCharType="separate"/>
      </w:r>
      <w:r>
        <w:rPr>
          <w:rStyle w:val="33"/>
          <w:rFonts w:hint="eastAsia" w:ascii="仿宋_GB2312" w:hAnsi="仿宋" w:eastAsia="仿宋_GB2312"/>
          <w:b w:val="0"/>
          <w:sz w:val="28"/>
          <w:szCs w:val="28"/>
        </w:rPr>
        <w:t>一、收入支出决算总表</w:t>
      </w:r>
      <w:r>
        <w:rPr>
          <w:rFonts w:hint="eastAsia" w:ascii="仿宋_GB2312" w:eastAsia="仿宋_GB2312"/>
          <w:b w:val="0"/>
          <w:sz w:val="28"/>
          <w:szCs w:val="28"/>
        </w:rPr>
        <w:tab/>
      </w: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PAGEREF _Toc49976131 \h </w:instrText>
      </w:r>
      <w:r>
        <w:rPr>
          <w:rFonts w:hint="eastAsia" w:ascii="仿宋_GB2312" w:eastAsia="仿宋_GB2312"/>
          <w:b w:val="0"/>
          <w:sz w:val="28"/>
          <w:szCs w:val="28"/>
        </w:rPr>
        <w:fldChar w:fldCharType="separate"/>
      </w:r>
      <w:r>
        <w:rPr>
          <w:rFonts w:hint="eastAsia" w:ascii="仿宋_GB2312" w:eastAsia="仿宋_GB2312"/>
          <w:b w:val="0"/>
          <w:sz w:val="28"/>
          <w:szCs w:val="28"/>
        </w:rPr>
        <w:t>28</w:t>
      </w:r>
      <w:r>
        <w:rPr>
          <w:rFonts w:hint="eastAsia" w:ascii="仿宋_GB2312" w:eastAsia="仿宋_GB2312"/>
          <w:b w:val="0"/>
          <w:sz w:val="28"/>
          <w:szCs w:val="28"/>
        </w:rPr>
        <w:fldChar w:fldCharType="end"/>
      </w:r>
      <w:r>
        <w:rPr>
          <w:rFonts w:hint="eastAsia" w:ascii="仿宋_GB2312" w:eastAsia="仿宋_GB2312"/>
          <w:b w:val="0"/>
          <w:sz w:val="28"/>
          <w:szCs w:val="28"/>
        </w:rPr>
        <w:fldChar w:fldCharType="end"/>
      </w:r>
    </w:p>
    <w:p>
      <w:pPr>
        <w:pStyle w:val="22"/>
        <w:tabs>
          <w:tab w:val="right" w:leader="dot" w:pos="8834"/>
        </w:tabs>
        <w:spacing w:line="500" w:lineRule="exact"/>
        <w:rPr>
          <w:rFonts w:ascii="仿宋_GB2312" w:hAnsi="等线" w:eastAsia="仿宋_GB2312"/>
          <w:b w:val="0"/>
          <w:bCs w:val="0"/>
          <w:sz w:val="28"/>
          <w:szCs w:val="28"/>
        </w:rPr>
      </w:pPr>
      <w:r>
        <w:fldChar w:fldCharType="begin"/>
      </w:r>
      <w:r>
        <w:instrText xml:space="preserve"> HYPERLINK \l "_Toc49976132" </w:instrText>
      </w:r>
      <w:r>
        <w:fldChar w:fldCharType="separate"/>
      </w:r>
      <w:r>
        <w:rPr>
          <w:rStyle w:val="33"/>
          <w:rFonts w:hint="eastAsia" w:ascii="仿宋_GB2312" w:hAnsi="仿宋" w:eastAsia="仿宋_GB2312"/>
          <w:b w:val="0"/>
          <w:sz w:val="28"/>
          <w:szCs w:val="28"/>
        </w:rPr>
        <w:t>二、收入决算表</w:t>
      </w:r>
      <w:r>
        <w:rPr>
          <w:rFonts w:hint="eastAsia" w:ascii="仿宋_GB2312" w:eastAsia="仿宋_GB2312"/>
          <w:b w:val="0"/>
          <w:sz w:val="28"/>
          <w:szCs w:val="28"/>
        </w:rPr>
        <w:tab/>
      </w: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PAGEREF _Toc49976132 \h </w:instrText>
      </w:r>
      <w:r>
        <w:rPr>
          <w:rFonts w:hint="eastAsia" w:ascii="仿宋_GB2312" w:eastAsia="仿宋_GB2312"/>
          <w:b w:val="0"/>
          <w:sz w:val="28"/>
          <w:szCs w:val="28"/>
        </w:rPr>
        <w:fldChar w:fldCharType="separate"/>
      </w:r>
      <w:r>
        <w:rPr>
          <w:rFonts w:hint="eastAsia" w:ascii="仿宋_GB2312" w:eastAsia="仿宋_GB2312"/>
          <w:b w:val="0"/>
          <w:sz w:val="28"/>
          <w:szCs w:val="28"/>
        </w:rPr>
        <w:t>28</w:t>
      </w:r>
      <w:r>
        <w:rPr>
          <w:rFonts w:hint="eastAsia" w:ascii="仿宋_GB2312" w:eastAsia="仿宋_GB2312"/>
          <w:b w:val="0"/>
          <w:sz w:val="28"/>
          <w:szCs w:val="28"/>
        </w:rPr>
        <w:fldChar w:fldCharType="end"/>
      </w:r>
      <w:r>
        <w:rPr>
          <w:rFonts w:hint="eastAsia" w:ascii="仿宋_GB2312" w:eastAsia="仿宋_GB2312"/>
          <w:b w:val="0"/>
          <w:sz w:val="28"/>
          <w:szCs w:val="28"/>
        </w:rPr>
        <w:fldChar w:fldCharType="end"/>
      </w:r>
    </w:p>
    <w:p>
      <w:pPr>
        <w:pStyle w:val="22"/>
        <w:tabs>
          <w:tab w:val="right" w:leader="dot" w:pos="8834"/>
        </w:tabs>
        <w:spacing w:line="500" w:lineRule="exact"/>
        <w:rPr>
          <w:rFonts w:ascii="仿宋_GB2312" w:hAnsi="等线" w:eastAsia="仿宋_GB2312"/>
          <w:b w:val="0"/>
          <w:bCs w:val="0"/>
          <w:sz w:val="28"/>
          <w:szCs w:val="28"/>
        </w:rPr>
      </w:pPr>
      <w:r>
        <w:fldChar w:fldCharType="begin"/>
      </w:r>
      <w:r>
        <w:instrText xml:space="preserve"> HYPERLINK \l "_Toc49976133" </w:instrText>
      </w:r>
      <w:r>
        <w:fldChar w:fldCharType="separate"/>
      </w:r>
      <w:r>
        <w:rPr>
          <w:rStyle w:val="33"/>
          <w:rFonts w:hint="eastAsia" w:ascii="仿宋_GB2312" w:hAnsi="仿宋" w:eastAsia="仿宋_GB2312"/>
          <w:b w:val="0"/>
          <w:sz w:val="28"/>
          <w:szCs w:val="28"/>
        </w:rPr>
        <w:t>三、支出决算表</w:t>
      </w:r>
      <w:r>
        <w:rPr>
          <w:rFonts w:hint="eastAsia" w:ascii="仿宋_GB2312" w:eastAsia="仿宋_GB2312"/>
          <w:b w:val="0"/>
          <w:sz w:val="28"/>
          <w:szCs w:val="28"/>
        </w:rPr>
        <w:tab/>
      </w: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PAGEREF _Toc49976133 \h </w:instrText>
      </w:r>
      <w:r>
        <w:rPr>
          <w:rFonts w:hint="eastAsia" w:ascii="仿宋_GB2312" w:eastAsia="仿宋_GB2312"/>
          <w:b w:val="0"/>
          <w:sz w:val="28"/>
          <w:szCs w:val="28"/>
        </w:rPr>
        <w:fldChar w:fldCharType="separate"/>
      </w:r>
      <w:r>
        <w:rPr>
          <w:rFonts w:hint="eastAsia" w:ascii="仿宋_GB2312" w:eastAsia="仿宋_GB2312"/>
          <w:b w:val="0"/>
          <w:sz w:val="28"/>
          <w:szCs w:val="28"/>
        </w:rPr>
        <w:t>28</w:t>
      </w:r>
      <w:r>
        <w:rPr>
          <w:rFonts w:hint="eastAsia" w:ascii="仿宋_GB2312" w:eastAsia="仿宋_GB2312"/>
          <w:b w:val="0"/>
          <w:sz w:val="28"/>
          <w:szCs w:val="28"/>
        </w:rPr>
        <w:fldChar w:fldCharType="end"/>
      </w:r>
      <w:r>
        <w:rPr>
          <w:rFonts w:hint="eastAsia" w:ascii="仿宋_GB2312" w:eastAsia="仿宋_GB2312"/>
          <w:b w:val="0"/>
          <w:sz w:val="28"/>
          <w:szCs w:val="28"/>
        </w:rPr>
        <w:fldChar w:fldCharType="end"/>
      </w:r>
    </w:p>
    <w:p>
      <w:pPr>
        <w:pStyle w:val="22"/>
        <w:tabs>
          <w:tab w:val="right" w:leader="dot" w:pos="8834"/>
        </w:tabs>
        <w:spacing w:line="500" w:lineRule="exact"/>
        <w:rPr>
          <w:rFonts w:ascii="仿宋_GB2312" w:hAnsi="等线" w:eastAsia="仿宋_GB2312"/>
          <w:b w:val="0"/>
          <w:bCs w:val="0"/>
          <w:sz w:val="28"/>
          <w:szCs w:val="28"/>
        </w:rPr>
      </w:pPr>
      <w:r>
        <w:fldChar w:fldCharType="begin"/>
      </w:r>
      <w:r>
        <w:instrText xml:space="preserve"> HYPERLINK \l "_Toc49976134" </w:instrText>
      </w:r>
      <w:r>
        <w:fldChar w:fldCharType="separate"/>
      </w:r>
      <w:r>
        <w:rPr>
          <w:rStyle w:val="33"/>
          <w:rFonts w:hint="eastAsia" w:ascii="仿宋_GB2312" w:hAnsi="仿宋" w:eastAsia="仿宋_GB2312"/>
          <w:b w:val="0"/>
          <w:sz w:val="28"/>
          <w:szCs w:val="28"/>
        </w:rPr>
        <w:t>四、财政拨款收入支出决算总表</w:t>
      </w:r>
      <w:r>
        <w:rPr>
          <w:rFonts w:hint="eastAsia" w:ascii="仿宋_GB2312" w:eastAsia="仿宋_GB2312"/>
          <w:b w:val="0"/>
          <w:sz w:val="28"/>
          <w:szCs w:val="28"/>
        </w:rPr>
        <w:tab/>
      </w: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PAGEREF _Toc49976134 \h </w:instrText>
      </w:r>
      <w:r>
        <w:rPr>
          <w:rFonts w:hint="eastAsia" w:ascii="仿宋_GB2312" w:eastAsia="仿宋_GB2312"/>
          <w:b w:val="0"/>
          <w:sz w:val="28"/>
          <w:szCs w:val="28"/>
        </w:rPr>
        <w:fldChar w:fldCharType="separate"/>
      </w:r>
      <w:r>
        <w:rPr>
          <w:rFonts w:hint="eastAsia" w:ascii="仿宋_GB2312" w:eastAsia="仿宋_GB2312"/>
          <w:b w:val="0"/>
          <w:sz w:val="28"/>
          <w:szCs w:val="28"/>
        </w:rPr>
        <w:t>28</w:t>
      </w:r>
      <w:r>
        <w:rPr>
          <w:rFonts w:hint="eastAsia" w:ascii="仿宋_GB2312" w:eastAsia="仿宋_GB2312"/>
          <w:b w:val="0"/>
          <w:sz w:val="28"/>
          <w:szCs w:val="28"/>
        </w:rPr>
        <w:fldChar w:fldCharType="end"/>
      </w:r>
      <w:r>
        <w:rPr>
          <w:rFonts w:hint="eastAsia" w:ascii="仿宋_GB2312" w:eastAsia="仿宋_GB2312"/>
          <w:b w:val="0"/>
          <w:sz w:val="28"/>
          <w:szCs w:val="28"/>
        </w:rPr>
        <w:fldChar w:fldCharType="end"/>
      </w:r>
    </w:p>
    <w:p>
      <w:pPr>
        <w:pStyle w:val="22"/>
        <w:tabs>
          <w:tab w:val="right" w:leader="dot" w:pos="8834"/>
        </w:tabs>
        <w:spacing w:line="500" w:lineRule="exact"/>
        <w:rPr>
          <w:rFonts w:ascii="仿宋_GB2312" w:hAnsi="等线" w:eastAsia="仿宋_GB2312"/>
          <w:b w:val="0"/>
          <w:bCs w:val="0"/>
          <w:sz w:val="28"/>
          <w:szCs w:val="28"/>
        </w:rPr>
      </w:pPr>
      <w:r>
        <w:fldChar w:fldCharType="begin"/>
      </w:r>
      <w:r>
        <w:instrText xml:space="preserve"> HYPERLINK \l "_Toc49976135" </w:instrText>
      </w:r>
      <w:r>
        <w:fldChar w:fldCharType="separate"/>
      </w:r>
      <w:r>
        <w:rPr>
          <w:rStyle w:val="33"/>
          <w:rFonts w:hint="eastAsia" w:ascii="仿宋_GB2312" w:hAnsi="仿宋" w:eastAsia="仿宋_GB2312"/>
          <w:b w:val="0"/>
          <w:sz w:val="28"/>
          <w:szCs w:val="28"/>
        </w:rPr>
        <w:t>五、财政拨款支出决算明细表</w:t>
      </w:r>
      <w:r>
        <w:rPr>
          <w:rFonts w:hint="eastAsia" w:ascii="仿宋_GB2312" w:eastAsia="仿宋_GB2312"/>
          <w:b w:val="0"/>
          <w:sz w:val="28"/>
          <w:szCs w:val="28"/>
        </w:rPr>
        <w:tab/>
      </w: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PAGEREF _Toc49976135 \h </w:instrText>
      </w:r>
      <w:r>
        <w:rPr>
          <w:rFonts w:hint="eastAsia" w:ascii="仿宋_GB2312" w:eastAsia="仿宋_GB2312"/>
          <w:b w:val="0"/>
          <w:sz w:val="28"/>
          <w:szCs w:val="28"/>
        </w:rPr>
        <w:fldChar w:fldCharType="separate"/>
      </w:r>
      <w:r>
        <w:rPr>
          <w:rFonts w:hint="eastAsia" w:ascii="仿宋_GB2312" w:eastAsia="仿宋_GB2312"/>
          <w:b w:val="0"/>
          <w:sz w:val="28"/>
          <w:szCs w:val="28"/>
        </w:rPr>
        <w:t>28</w:t>
      </w:r>
      <w:r>
        <w:rPr>
          <w:rFonts w:hint="eastAsia" w:ascii="仿宋_GB2312" w:eastAsia="仿宋_GB2312"/>
          <w:b w:val="0"/>
          <w:sz w:val="28"/>
          <w:szCs w:val="28"/>
        </w:rPr>
        <w:fldChar w:fldCharType="end"/>
      </w:r>
      <w:r>
        <w:rPr>
          <w:rFonts w:hint="eastAsia" w:ascii="仿宋_GB2312" w:eastAsia="仿宋_GB2312"/>
          <w:b w:val="0"/>
          <w:sz w:val="28"/>
          <w:szCs w:val="28"/>
        </w:rPr>
        <w:fldChar w:fldCharType="end"/>
      </w:r>
    </w:p>
    <w:p>
      <w:pPr>
        <w:pStyle w:val="22"/>
        <w:tabs>
          <w:tab w:val="right" w:leader="dot" w:pos="8834"/>
        </w:tabs>
        <w:spacing w:line="500" w:lineRule="exact"/>
        <w:rPr>
          <w:rFonts w:ascii="仿宋_GB2312" w:hAnsi="等线" w:eastAsia="仿宋_GB2312"/>
          <w:b w:val="0"/>
          <w:bCs w:val="0"/>
          <w:sz w:val="28"/>
          <w:szCs w:val="28"/>
        </w:rPr>
      </w:pPr>
      <w:r>
        <w:fldChar w:fldCharType="begin"/>
      </w:r>
      <w:r>
        <w:instrText xml:space="preserve"> HYPERLINK \l "_Toc49976136" </w:instrText>
      </w:r>
      <w:r>
        <w:fldChar w:fldCharType="separate"/>
      </w:r>
      <w:r>
        <w:rPr>
          <w:rStyle w:val="33"/>
          <w:rFonts w:hint="eastAsia" w:ascii="仿宋_GB2312" w:hAnsi="仿宋" w:eastAsia="仿宋_GB2312"/>
          <w:b w:val="0"/>
          <w:sz w:val="28"/>
          <w:szCs w:val="28"/>
        </w:rPr>
        <w:t>六、一般公共预算财政拨款支出决算表</w:t>
      </w:r>
      <w:r>
        <w:rPr>
          <w:rFonts w:hint="eastAsia" w:ascii="仿宋_GB2312" w:eastAsia="仿宋_GB2312"/>
          <w:b w:val="0"/>
          <w:sz w:val="28"/>
          <w:szCs w:val="28"/>
        </w:rPr>
        <w:tab/>
      </w: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PAGEREF _Toc49976136 \h </w:instrText>
      </w:r>
      <w:r>
        <w:rPr>
          <w:rFonts w:hint="eastAsia" w:ascii="仿宋_GB2312" w:eastAsia="仿宋_GB2312"/>
          <w:b w:val="0"/>
          <w:sz w:val="28"/>
          <w:szCs w:val="28"/>
        </w:rPr>
        <w:fldChar w:fldCharType="separate"/>
      </w:r>
      <w:r>
        <w:rPr>
          <w:rFonts w:hint="eastAsia" w:ascii="仿宋_GB2312" w:eastAsia="仿宋_GB2312"/>
          <w:b w:val="0"/>
          <w:sz w:val="28"/>
          <w:szCs w:val="28"/>
        </w:rPr>
        <w:t>28</w:t>
      </w:r>
      <w:r>
        <w:rPr>
          <w:rFonts w:hint="eastAsia" w:ascii="仿宋_GB2312" w:eastAsia="仿宋_GB2312"/>
          <w:b w:val="0"/>
          <w:sz w:val="28"/>
          <w:szCs w:val="28"/>
        </w:rPr>
        <w:fldChar w:fldCharType="end"/>
      </w:r>
      <w:r>
        <w:rPr>
          <w:rFonts w:hint="eastAsia" w:ascii="仿宋_GB2312" w:eastAsia="仿宋_GB2312"/>
          <w:b w:val="0"/>
          <w:sz w:val="28"/>
          <w:szCs w:val="28"/>
        </w:rPr>
        <w:fldChar w:fldCharType="end"/>
      </w:r>
    </w:p>
    <w:p>
      <w:pPr>
        <w:pStyle w:val="22"/>
        <w:tabs>
          <w:tab w:val="right" w:leader="dot" w:pos="8834"/>
        </w:tabs>
        <w:spacing w:line="500" w:lineRule="exact"/>
        <w:rPr>
          <w:rFonts w:ascii="仿宋_GB2312" w:hAnsi="等线" w:eastAsia="仿宋_GB2312"/>
          <w:b w:val="0"/>
          <w:bCs w:val="0"/>
          <w:sz w:val="28"/>
          <w:szCs w:val="28"/>
        </w:rPr>
      </w:pPr>
      <w:r>
        <w:fldChar w:fldCharType="begin"/>
      </w:r>
      <w:r>
        <w:instrText xml:space="preserve"> HYPERLINK \l "_Toc49976137" </w:instrText>
      </w:r>
      <w:r>
        <w:fldChar w:fldCharType="separate"/>
      </w:r>
      <w:r>
        <w:rPr>
          <w:rStyle w:val="33"/>
          <w:rFonts w:hint="eastAsia" w:ascii="仿宋_GB2312" w:hAnsi="仿宋" w:eastAsia="仿宋_GB2312"/>
          <w:b w:val="0"/>
          <w:sz w:val="28"/>
          <w:szCs w:val="28"/>
        </w:rPr>
        <w:t>七、一般公共预算财政拨款支出决算明细表</w:t>
      </w:r>
      <w:r>
        <w:rPr>
          <w:rFonts w:hint="eastAsia" w:ascii="仿宋_GB2312" w:eastAsia="仿宋_GB2312"/>
          <w:b w:val="0"/>
          <w:sz w:val="28"/>
          <w:szCs w:val="28"/>
        </w:rPr>
        <w:tab/>
      </w: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PAGEREF _Toc49976137 \h </w:instrText>
      </w:r>
      <w:r>
        <w:rPr>
          <w:rFonts w:hint="eastAsia" w:ascii="仿宋_GB2312" w:eastAsia="仿宋_GB2312"/>
          <w:b w:val="0"/>
          <w:sz w:val="28"/>
          <w:szCs w:val="28"/>
        </w:rPr>
        <w:fldChar w:fldCharType="separate"/>
      </w:r>
      <w:r>
        <w:rPr>
          <w:rFonts w:hint="eastAsia" w:ascii="仿宋_GB2312" w:eastAsia="仿宋_GB2312"/>
          <w:b w:val="0"/>
          <w:sz w:val="28"/>
          <w:szCs w:val="28"/>
        </w:rPr>
        <w:t>28</w:t>
      </w:r>
      <w:r>
        <w:rPr>
          <w:rFonts w:hint="eastAsia" w:ascii="仿宋_GB2312" w:eastAsia="仿宋_GB2312"/>
          <w:b w:val="0"/>
          <w:sz w:val="28"/>
          <w:szCs w:val="28"/>
        </w:rPr>
        <w:fldChar w:fldCharType="end"/>
      </w:r>
      <w:r>
        <w:rPr>
          <w:rFonts w:hint="eastAsia" w:ascii="仿宋_GB2312" w:eastAsia="仿宋_GB2312"/>
          <w:b w:val="0"/>
          <w:sz w:val="28"/>
          <w:szCs w:val="28"/>
        </w:rPr>
        <w:fldChar w:fldCharType="end"/>
      </w:r>
    </w:p>
    <w:p>
      <w:pPr>
        <w:pStyle w:val="22"/>
        <w:tabs>
          <w:tab w:val="right" w:leader="dot" w:pos="8834"/>
        </w:tabs>
        <w:spacing w:line="500" w:lineRule="exact"/>
        <w:rPr>
          <w:rFonts w:ascii="仿宋_GB2312" w:hAnsi="等线" w:eastAsia="仿宋_GB2312"/>
          <w:b w:val="0"/>
          <w:bCs w:val="0"/>
          <w:sz w:val="28"/>
          <w:szCs w:val="28"/>
        </w:rPr>
      </w:pPr>
      <w:r>
        <w:fldChar w:fldCharType="begin"/>
      </w:r>
      <w:r>
        <w:instrText xml:space="preserve"> HYPERLINK \l "_Toc49976138" </w:instrText>
      </w:r>
      <w:r>
        <w:fldChar w:fldCharType="separate"/>
      </w:r>
      <w:r>
        <w:rPr>
          <w:rStyle w:val="33"/>
          <w:rFonts w:hint="eastAsia" w:ascii="仿宋_GB2312" w:hAnsi="仿宋" w:eastAsia="仿宋_GB2312"/>
          <w:b w:val="0"/>
          <w:sz w:val="28"/>
          <w:szCs w:val="28"/>
        </w:rPr>
        <w:t>八、一般公共预算财政拨款基本支出决算表</w:t>
      </w:r>
      <w:r>
        <w:rPr>
          <w:rFonts w:hint="eastAsia" w:ascii="仿宋_GB2312" w:eastAsia="仿宋_GB2312"/>
          <w:b w:val="0"/>
          <w:sz w:val="28"/>
          <w:szCs w:val="28"/>
        </w:rPr>
        <w:tab/>
      </w: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PAGEREF _Toc49976138 \h </w:instrText>
      </w:r>
      <w:r>
        <w:rPr>
          <w:rFonts w:hint="eastAsia" w:ascii="仿宋_GB2312" w:eastAsia="仿宋_GB2312"/>
          <w:b w:val="0"/>
          <w:sz w:val="28"/>
          <w:szCs w:val="28"/>
        </w:rPr>
        <w:fldChar w:fldCharType="separate"/>
      </w:r>
      <w:r>
        <w:rPr>
          <w:rFonts w:hint="eastAsia" w:ascii="仿宋_GB2312" w:eastAsia="仿宋_GB2312"/>
          <w:b w:val="0"/>
          <w:sz w:val="28"/>
          <w:szCs w:val="28"/>
        </w:rPr>
        <w:t>28</w:t>
      </w:r>
      <w:r>
        <w:rPr>
          <w:rFonts w:hint="eastAsia" w:ascii="仿宋_GB2312" w:eastAsia="仿宋_GB2312"/>
          <w:b w:val="0"/>
          <w:sz w:val="28"/>
          <w:szCs w:val="28"/>
        </w:rPr>
        <w:fldChar w:fldCharType="end"/>
      </w:r>
      <w:r>
        <w:rPr>
          <w:rFonts w:hint="eastAsia" w:ascii="仿宋_GB2312" w:eastAsia="仿宋_GB2312"/>
          <w:b w:val="0"/>
          <w:sz w:val="28"/>
          <w:szCs w:val="28"/>
        </w:rPr>
        <w:fldChar w:fldCharType="end"/>
      </w:r>
    </w:p>
    <w:p>
      <w:pPr>
        <w:pStyle w:val="22"/>
        <w:tabs>
          <w:tab w:val="right" w:leader="dot" w:pos="8834"/>
        </w:tabs>
        <w:spacing w:line="500" w:lineRule="exact"/>
        <w:rPr>
          <w:rFonts w:ascii="仿宋_GB2312" w:hAnsi="等线" w:eastAsia="仿宋_GB2312"/>
          <w:b w:val="0"/>
          <w:bCs w:val="0"/>
          <w:sz w:val="28"/>
          <w:szCs w:val="28"/>
        </w:rPr>
      </w:pPr>
      <w:r>
        <w:fldChar w:fldCharType="begin"/>
      </w:r>
      <w:r>
        <w:instrText xml:space="preserve"> HYPERLINK \l "_Toc49976139" </w:instrText>
      </w:r>
      <w:r>
        <w:fldChar w:fldCharType="separate"/>
      </w:r>
      <w:r>
        <w:rPr>
          <w:rStyle w:val="33"/>
          <w:rFonts w:hint="eastAsia" w:ascii="仿宋_GB2312" w:hAnsi="仿宋" w:eastAsia="仿宋_GB2312"/>
          <w:b w:val="0"/>
          <w:sz w:val="28"/>
          <w:szCs w:val="28"/>
        </w:rPr>
        <w:t>九、一般公共预算财政拨款项目支出决算表</w:t>
      </w:r>
      <w:r>
        <w:rPr>
          <w:rFonts w:hint="eastAsia" w:ascii="仿宋_GB2312" w:eastAsia="仿宋_GB2312"/>
          <w:b w:val="0"/>
          <w:sz w:val="28"/>
          <w:szCs w:val="28"/>
        </w:rPr>
        <w:tab/>
      </w: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PAGEREF _Toc49976139 \h </w:instrText>
      </w:r>
      <w:r>
        <w:rPr>
          <w:rFonts w:hint="eastAsia" w:ascii="仿宋_GB2312" w:eastAsia="仿宋_GB2312"/>
          <w:b w:val="0"/>
          <w:sz w:val="28"/>
          <w:szCs w:val="28"/>
        </w:rPr>
        <w:fldChar w:fldCharType="separate"/>
      </w:r>
      <w:r>
        <w:rPr>
          <w:rFonts w:hint="eastAsia" w:ascii="仿宋_GB2312" w:eastAsia="仿宋_GB2312"/>
          <w:b w:val="0"/>
          <w:sz w:val="28"/>
          <w:szCs w:val="28"/>
        </w:rPr>
        <w:t>28</w:t>
      </w:r>
      <w:r>
        <w:rPr>
          <w:rFonts w:hint="eastAsia" w:ascii="仿宋_GB2312" w:eastAsia="仿宋_GB2312"/>
          <w:b w:val="0"/>
          <w:sz w:val="28"/>
          <w:szCs w:val="28"/>
        </w:rPr>
        <w:fldChar w:fldCharType="end"/>
      </w:r>
      <w:r>
        <w:rPr>
          <w:rFonts w:hint="eastAsia" w:ascii="仿宋_GB2312" w:eastAsia="仿宋_GB2312"/>
          <w:b w:val="0"/>
          <w:sz w:val="28"/>
          <w:szCs w:val="28"/>
        </w:rPr>
        <w:fldChar w:fldCharType="end"/>
      </w:r>
    </w:p>
    <w:p>
      <w:pPr>
        <w:pStyle w:val="22"/>
        <w:tabs>
          <w:tab w:val="right" w:leader="dot" w:pos="8834"/>
        </w:tabs>
        <w:spacing w:line="500" w:lineRule="exact"/>
        <w:rPr>
          <w:rFonts w:ascii="仿宋_GB2312" w:hAnsi="等线" w:eastAsia="仿宋_GB2312"/>
          <w:b w:val="0"/>
          <w:bCs w:val="0"/>
          <w:sz w:val="28"/>
          <w:szCs w:val="28"/>
        </w:rPr>
      </w:pPr>
      <w:r>
        <w:fldChar w:fldCharType="begin"/>
      </w:r>
      <w:r>
        <w:instrText xml:space="preserve"> HYPERLINK \l "_Toc49976140" </w:instrText>
      </w:r>
      <w:r>
        <w:fldChar w:fldCharType="separate"/>
      </w:r>
      <w:r>
        <w:rPr>
          <w:rStyle w:val="33"/>
          <w:rFonts w:hint="eastAsia" w:ascii="仿宋_GB2312" w:hAnsi="仿宋" w:eastAsia="仿宋_GB2312"/>
          <w:b w:val="0"/>
          <w:sz w:val="28"/>
          <w:szCs w:val="28"/>
        </w:rPr>
        <w:t>十、一般公共预算财政拨款“三公”经费支出决算表</w:t>
      </w:r>
      <w:r>
        <w:rPr>
          <w:rFonts w:hint="eastAsia" w:ascii="仿宋_GB2312" w:eastAsia="仿宋_GB2312"/>
          <w:b w:val="0"/>
          <w:sz w:val="28"/>
          <w:szCs w:val="28"/>
        </w:rPr>
        <w:tab/>
      </w: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PAGEREF _Toc49976140 \h </w:instrText>
      </w:r>
      <w:r>
        <w:rPr>
          <w:rFonts w:hint="eastAsia" w:ascii="仿宋_GB2312" w:eastAsia="仿宋_GB2312"/>
          <w:b w:val="0"/>
          <w:sz w:val="28"/>
          <w:szCs w:val="28"/>
        </w:rPr>
        <w:fldChar w:fldCharType="separate"/>
      </w:r>
      <w:r>
        <w:rPr>
          <w:rFonts w:hint="eastAsia" w:ascii="仿宋_GB2312" w:eastAsia="仿宋_GB2312"/>
          <w:b w:val="0"/>
          <w:sz w:val="28"/>
          <w:szCs w:val="28"/>
        </w:rPr>
        <w:t>28</w:t>
      </w:r>
      <w:r>
        <w:rPr>
          <w:rFonts w:hint="eastAsia" w:ascii="仿宋_GB2312" w:eastAsia="仿宋_GB2312"/>
          <w:b w:val="0"/>
          <w:sz w:val="28"/>
          <w:szCs w:val="28"/>
        </w:rPr>
        <w:fldChar w:fldCharType="end"/>
      </w:r>
      <w:r>
        <w:rPr>
          <w:rFonts w:hint="eastAsia" w:ascii="仿宋_GB2312" w:eastAsia="仿宋_GB2312"/>
          <w:b w:val="0"/>
          <w:sz w:val="28"/>
          <w:szCs w:val="28"/>
        </w:rPr>
        <w:fldChar w:fldCharType="end"/>
      </w:r>
    </w:p>
    <w:p>
      <w:pPr>
        <w:pStyle w:val="22"/>
        <w:tabs>
          <w:tab w:val="right" w:leader="dot" w:pos="8834"/>
        </w:tabs>
        <w:spacing w:line="500" w:lineRule="exact"/>
        <w:rPr>
          <w:rFonts w:ascii="仿宋_GB2312" w:hAnsi="等线" w:eastAsia="仿宋_GB2312"/>
          <w:b w:val="0"/>
          <w:bCs w:val="0"/>
          <w:sz w:val="28"/>
          <w:szCs w:val="28"/>
        </w:rPr>
      </w:pPr>
      <w:r>
        <w:fldChar w:fldCharType="begin"/>
      </w:r>
      <w:r>
        <w:instrText xml:space="preserve"> HYPERLINK \l "_Toc49976141" </w:instrText>
      </w:r>
      <w:r>
        <w:fldChar w:fldCharType="separate"/>
      </w:r>
      <w:r>
        <w:rPr>
          <w:rStyle w:val="33"/>
          <w:rFonts w:hint="eastAsia" w:ascii="仿宋_GB2312" w:hAnsi="仿宋" w:eastAsia="仿宋_GB2312"/>
          <w:b w:val="0"/>
          <w:sz w:val="28"/>
          <w:szCs w:val="28"/>
        </w:rPr>
        <w:t>十一、政府性基金预算财政拨款收入支出决算表</w:t>
      </w:r>
      <w:r>
        <w:rPr>
          <w:rFonts w:hint="eastAsia" w:ascii="仿宋_GB2312" w:eastAsia="仿宋_GB2312"/>
          <w:b w:val="0"/>
          <w:sz w:val="28"/>
          <w:szCs w:val="28"/>
        </w:rPr>
        <w:tab/>
      </w: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PAGEREF _Toc49976141 \h </w:instrText>
      </w:r>
      <w:r>
        <w:rPr>
          <w:rFonts w:hint="eastAsia" w:ascii="仿宋_GB2312" w:eastAsia="仿宋_GB2312"/>
          <w:b w:val="0"/>
          <w:sz w:val="28"/>
          <w:szCs w:val="28"/>
        </w:rPr>
        <w:fldChar w:fldCharType="separate"/>
      </w:r>
      <w:r>
        <w:rPr>
          <w:rFonts w:hint="eastAsia" w:ascii="仿宋_GB2312" w:eastAsia="仿宋_GB2312"/>
          <w:b w:val="0"/>
          <w:sz w:val="28"/>
          <w:szCs w:val="28"/>
        </w:rPr>
        <w:t>28</w:t>
      </w:r>
      <w:r>
        <w:rPr>
          <w:rFonts w:hint="eastAsia" w:ascii="仿宋_GB2312" w:eastAsia="仿宋_GB2312"/>
          <w:b w:val="0"/>
          <w:sz w:val="28"/>
          <w:szCs w:val="28"/>
        </w:rPr>
        <w:fldChar w:fldCharType="end"/>
      </w:r>
      <w:r>
        <w:rPr>
          <w:rFonts w:hint="eastAsia" w:ascii="仿宋_GB2312" w:eastAsia="仿宋_GB2312"/>
          <w:b w:val="0"/>
          <w:sz w:val="28"/>
          <w:szCs w:val="28"/>
        </w:rPr>
        <w:fldChar w:fldCharType="end"/>
      </w:r>
    </w:p>
    <w:p>
      <w:pPr>
        <w:pStyle w:val="22"/>
        <w:tabs>
          <w:tab w:val="right" w:leader="dot" w:pos="8834"/>
        </w:tabs>
        <w:spacing w:line="500" w:lineRule="exact"/>
        <w:rPr>
          <w:rFonts w:ascii="仿宋_GB2312" w:hAnsi="等线" w:eastAsia="仿宋_GB2312"/>
          <w:b w:val="0"/>
          <w:bCs w:val="0"/>
          <w:sz w:val="28"/>
          <w:szCs w:val="28"/>
        </w:rPr>
      </w:pPr>
      <w:r>
        <w:fldChar w:fldCharType="begin"/>
      </w:r>
      <w:r>
        <w:instrText xml:space="preserve"> HYPERLINK \l "_Toc49976142" </w:instrText>
      </w:r>
      <w:r>
        <w:fldChar w:fldCharType="separate"/>
      </w:r>
      <w:r>
        <w:rPr>
          <w:rStyle w:val="33"/>
          <w:rFonts w:hint="eastAsia" w:ascii="仿宋_GB2312" w:hAnsi="仿宋" w:eastAsia="仿宋_GB2312"/>
          <w:b w:val="0"/>
          <w:sz w:val="28"/>
          <w:szCs w:val="28"/>
        </w:rPr>
        <w:t>十二、政府性基金预算财政拨款“三公”经费支出决算表</w:t>
      </w:r>
      <w:r>
        <w:rPr>
          <w:rFonts w:hint="eastAsia" w:ascii="仿宋_GB2312" w:eastAsia="仿宋_GB2312"/>
          <w:b w:val="0"/>
          <w:sz w:val="28"/>
          <w:szCs w:val="28"/>
        </w:rPr>
        <w:tab/>
      </w: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PAGEREF _Toc49976142 \h </w:instrText>
      </w:r>
      <w:r>
        <w:rPr>
          <w:rFonts w:hint="eastAsia" w:ascii="仿宋_GB2312" w:eastAsia="仿宋_GB2312"/>
          <w:b w:val="0"/>
          <w:sz w:val="28"/>
          <w:szCs w:val="28"/>
        </w:rPr>
        <w:fldChar w:fldCharType="separate"/>
      </w:r>
      <w:r>
        <w:rPr>
          <w:rFonts w:hint="eastAsia" w:ascii="仿宋_GB2312" w:eastAsia="仿宋_GB2312"/>
          <w:b w:val="0"/>
          <w:sz w:val="28"/>
          <w:szCs w:val="28"/>
        </w:rPr>
        <w:t>28</w:t>
      </w:r>
      <w:r>
        <w:rPr>
          <w:rFonts w:hint="eastAsia" w:ascii="仿宋_GB2312" w:eastAsia="仿宋_GB2312"/>
          <w:b w:val="0"/>
          <w:sz w:val="28"/>
          <w:szCs w:val="28"/>
        </w:rPr>
        <w:fldChar w:fldCharType="end"/>
      </w:r>
      <w:r>
        <w:rPr>
          <w:rFonts w:hint="eastAsia" w:ascii="仿宋_GB2312" w:eastAsia="仿宋_GB2312"/>
          <w:b w:val="0"/>
          <w:sz w:val="28"/>
          <w:szCs w:val="28"/>
        </w:rPr>
        <w:fldChar w:fldCharType="end"/>
      </w:r>
    </w:p>
    <w:p>
      <w:pPr>
        <w:pStyle w:val="22"/>
        <w:tabs>
          <w:tab w:val="right" w:leader="dot" w:pos="8834"/>
        </w:tabs>
        <w:spacing w:line="500" w:lineRule="exact"/>
        <w:rPr>
          <w:rFonts w:hAnsi="等线"/>
          <w:b w:val="0"/>
          <w:bCs w:val="0"/>
          <w:sz w:val="21"/>
        </w:rPr>
      </w:pPr>
      <w:r>
        <w:fldChar w:fldCharType="begin"/>
      </w:r>
      <w:r>
        <w:instrText xml:space="preserve"> HYPERLINK \l "_Toc49976143" </w:instrText>
      </w:r>
      <w:r>
        <w:fldChar w:fldCharType="separate"/>
      </w:r>
      <w:r>
        <w:rPr>
          <w:rStyle w:val="33"/>
          <w:rFonts w:hint="eastAsia" w:ascii="仿宋_GB2312" w:hAnsi="仿宋" w:eastAsia="仿宋_GB2312"/>
          <w:b w:val="0"/>
          <w:sz w:val="28"/>
          <w:szCs w:val="28"/>
        </w:rPr>
        <w:t>十三、国有资本经营预算支出决算表</w:t>
      </w:r>
      <w:r>
        <w:rPr>
          <w:rFonts w:hint="eastAsia" w:ascii="仿宋_GB2312" w:eastAsia="仿宋_GB2312"/>
          <w:b w:val="0"/>
          <w:sz w:val="28"/>
          <w:szCs w:val="28"/>
        </w:rPr>
        <w:tab/>
      </w: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PAGEREF _Toc49976143 \h </w:instrText>
      </w:r>
      <w:r>
        <w:rPr>
          <w:rFonts w:hint="eastAsia" w:ascii="仿宋_GB2312" w:eastAsia="仿宋_GB2312"/>
          <w:b w:val="0"/>
          <w:sz w:val="28"/>
          <w:szCs w:val="28"/>
        </w:rPr>
        <w:fldChar w:fldCharType="separate"/>
      </w:r>
      <w:r>
        <w:rPr>
          <w:rFonts w:hint="eastAsia" w:ascii="仿宋_GB2312" w:eastAsia="仿宋_GB2312"/>
          <w:b w:val="0"/>
          <w:sz w:val="28"/>
          <w:szCs w:val="28"/>
        </w:rPr>
        <w:t>28</w:t>
      </w:r>
      <w:r>
        <w:rPr>
          <w:rFonts w:hint="eastAsia" w:ascii="仿宋_GB2312" w:eastAsia="仿宋_GB2312"/>
          <w:b w:val="0"/>
          <w:sz w:val="28"/>
          <w:szCs w:val="28"/>
        </w:rPr>
        <w:fldChar w:fldCharType="end"/>
      </w:r>
      <w:r>
        <w:rPr>
          <w:rFonts w:hint="eastAsia" w:ascii="仿宋_GB2312" w:eastAsia="仿宋_GB2312"/>
          <w:b w:val="0"/>
          <w:sz w:val="28"/>
          <w:szCs w:val="28"/>
        </w:rPr>
        <w:fldChar w:fldCharType="end"/>
      </w:r>
    </w:p>
    <w:p>
      <w:pPr>
        <w:spacing w:line="500" w:lineRule="exact"/>
        <w:ind w:firstLine="2100" w:firstLineChars="750"/>
        <w:rPr>
          <w:rFonts w:ascii="仿宋_GB2312" w:hAnsi="仿宋"/>
          <w:color w:val="FF0000"/>
          <w:szCs w:val="32"/>
        </w:rPr>
      </w:pPr>
      <w:r>
        <w:rPr>
          <w:rFonts w:ascii="等线 Light" w:eastAsia="等线 Light"/>
          <w:i/>
          <w:iCs/>
          <w:caps/>
          <w:sz w:val="28"/>
          <w:szCs w:val="28"/>
        </w:rPr>
        <w:fldChar w:fldCharType="end"/>
      </w:r>
    </w:p>
    <w:p>
      <w:pPr>
        <w:widowControl/>
        <w:spacing w:line="580" w:lineRule="exact"/>
        <w:jc w:val="center"/>
        <w:rPr>
          <w:rStyle w:val="50"/>
          <w:rFonts w:ascii="黑体" w:hAnsi="黑体" w:eastAsia="黑体"/>
          <w:b w:val="0"/>
        </w:rPr>
      </w:pPr>
      <w:bookmarkStart w:id="0" w:name="_Toc15396599"/>
      <w:bookmarkStart w:id="1" w:name="_Toc15377196"/>
      <w:r>
        <w:rPr>
          <w:rFonts w:ascii="仿宋" w:hAnsi="仿宋" w:eastAsia="仿宋"/>
          <w:b/>
          <w:sz w:val="24"/>
        </w:rPr>
        <w:br w:type="page"/>
      </w:r>
      <w:bookmarkStart w:id="2" w:name="_Toc49975925"/>
      <w:bookmarkStart w:id="3" w:name="_Toc49976112"/>
      <w:r>
        <w:rPr>
          <w:rFonts w:hint="eastAsia" w:ascii="黑体" w:hAnsi="黑体" w:eastAsia="黑体"/>
          <w:b/>
          <w:sz w:val="44"/>
          <w:szCs w:val="44"/>
        </w:rPr>
        <w:t xml:space="preserve">第一部分 </w:t>
      </w:r>
      <w:r>
        <w:rPr>
          <w:rStyle w:val="50"/>
          <w:rFonts w:hint="eastAsia" w:ascii="黑体" w:hAnsi="黑体" w:eastAsia="黑体"/>
        </w:rPr>
        <w:t>部门概况</w:t>
      </w:r>
      <w:bookmarkEnd w:id="0"/>
      <w:bookmarkEnd w:id="1"/>
      <w:bookmarkEnd w:id="2"/>
      <w:bookmarkEnd w:id="3"/>
    </w:p>
    <w:p>
      <w:pPr>
        <w:widowControl/>
        <w:jc w:val="left"/>
        <w:rPr>
          <w:rFonts w:ascii="黑体" w:eastAsia="黑体"/>
          <w:color w:val="000000"/>
          <w:szCs w:val="32"/>
        </w:rPr>
      </w:pPr>
    </w:p>
    <w:p>
      <w:pPr>
        <w:pStyle w:val="4"/>
        <w:rPr>
          <w:rStyle w:val="51"/>
          <w:rFonts w:ascii="仿宋" w:hAnsi="仿宋" w:eastAsia="仿宋"/>
          <w:b w:val="0"/>
          <w:bCs w:val="0"/>
        </w:rPr>
      </w:pPr>
      <w:bookmarkStart w:id="4" w:name="_Toc15377197"/>
      <w:bookmarkStart w:id="5" w:name="_Toc49976113"/>
      <w:bookmarkStart w:id="6" w:name="_Toc49975926"/>
      <w:bookmarkStart w:id="7" w:name="_Toc15396600"/>
      <w:r>
        <w:rPr>
          <w:rFonts w:hint="eastAsia" w:ascii="黑体" w:hAnsi="黑体" w:eastAsia="黑体"/>
          <w:b w:val="0"/>
          <w:color w:val="000000"/>
        </w:rPr>
        <w:t>一、基</w:t>
      </w:r>
      <w:r>
        <w:rPr>
          <w:rStyle w:val="51"/>
          <w:rFonts w:hint="eastAsia" w:ascii="黑体" w:hAnsi="黑体" w:eastAsia="黑体"/>
          <w:b w:val="0"/>
          <w:bCs w:val="0"/>
        </w:rPr>
        <w:t>本职能及主要工作</w:t>
      </w:r>
      <w:bookmarkEnd w:id="4"/>
      <w:bookmarkEnd w:id="5"/>
      <w:bookmarkEnd w:id="6"/>
      <w:bookmarkEnd w:id="7"/>
    </w:p>
    <w:p>
      <w:pPr>
        <w:pStyle w:val="7"/>
        <w:adjustRightInd w:val="0"/>
        <w:snapToGrid w:val="0"/>
        <w:spacing w:before="93" w:line="600" w:lineRule="exact"/>
        <w:ind w:firstLine="640" w:firstLineChars="200"/>
        <w:jc w:val="both"/>
        <w:outlineLvl w:val="2"/>
        <w:rPr>
          <w:rFonts w:ascii="仿宋" w:hAnsi="仿宋" w:eastAsia="仿宋"/>
          <w:bCs/>
          <w:color w:val="000000"/>
          <w:sz w:val="32"/>
          <w:szCs w:val="32"/>
        </w:rPr>
      </w:pPr>
      <w:bookmarkStart w:id="8" w:name="_Toc15378445"/>
      <w:bookmarkStart w:id="9" w:name="_Toc15377198"/>
      <w:r>
        <w:rPr>
          <w:rFonts w:hint="eastAsia" w:ascii="仿宋" w:hAnsi="仿宋" w:eastAsia="仿宋"/>
          <w:bCs/>
          <w:color w:val="000000"/>
          <w:sz w:val="32"/>
          <w:szCs w:val="32"/>
        </w:rPr>
        <w:t>（一）主要职能。</w:t>
      </w:r>
      <w:bookmarkEnd w:id="8"/>
      <w:bookmarkEnd w:id="9"/>
    </w:p>
    <w:p>
      <w:pPr>
        <w:numPr>
          <w:ilvl w:val="0"/>
          <w:numId w:val="0"/>
        </w:numPr>
        <w:jc w:val="both"/>
        <w:rPr>
          <w:rFonts w:hint="eastAsia" w:ascii="仿宋_GB2312" w:hAnsi="仿宋_GB2312" w:eastAsia="仿宋_GB2312" w:cs="仿宋_GB2312"/>
          <w:b w:val="0"/>
          <w:bCs w:val="0"/>
          <w:sz w:val="32"/>
          <w:szCs w:val="32"/>
          <w:lang w:val="en-US" w:eastAsia="zh-CN"/>
        </w:rPr>
      </w:pPr>
      <w:bookmarkStart w:id="10" w:name="_Toc15378446"/>
      <w:bookmarkStart w:id="11" w:name="_Toc15377199"/>
      <w:r>
        <w:rPr>
          <w:rFonts w:hint="eastAsia" w:ascii="仿宋_GB2312" w:hAnsi="仿宋_GB2312" w:cs="仿宋_GB2312"/>
          <w:b w:val="0"/>
          <w:bCs w:val="0"/>
          <w:sz w:val="32"/>
          <w:szCs w:val="32"/>
          <w:lang w:val="en-US" w:eastAsia="zh-CN"/>
        </w:rPr>
        <w:t>1.</w:t>
      </w:r>
      <w:r>
        <w:rPr>
          <w:rFonts w:hint="eastAsia" w:ascii="仿宋_GB2312" w:hAnsi="仿宋_GB2312" w:eastAsia="仿宋_GB2312" w:cs="仿宋_GB2312"/>
          <w:b w:val="0"/>
          <w:bCs w:val="0"/>
          <w:sz w:val="32"/>
          <w:szCs w:val="32"/>
          <w:lang w:val="en-US" w:eastAsia="zh-CN"/>
        </w:rPr>
        <w:t>负责制定全市法学会研究规划、计划，并组织实施。</w:t>
      </w:r>
    </w:p>
    <w:p>
      <w:pPr>
        <w:numPr>
          <w:ilvl w:val="0"/>
          <w:numId w:val="0"/>
        </w:numPr>
        <w:jc w:val="both"/>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2.</w:t>
      </w:r>
      <w:r>
        <w:rPr>
          <w:rFonts w:hint="eastAsia" w:ascii="仿宋_GB2312" w:hAnsi="仿宋_GB2312" w:eastAsia="仿宋_GB2312" w:cs="仿宋_GB2312"/>
          <w:b w:val="0"/>
          <w:bCs w:val="0"/>
          <w:sz w:val="32"/>
          <w:szCs w:val="32"/>
          <w:lang w:val="en-US" w:eastAsia="zh-CN"/>
        </w:rPr>
        <w:t>参与法制宣传和法学教育，培养法学、法律人才。</w:t>
      </w:r>
    </w:p>
    <w:p>
      <w:pPr>
        <w:numPr>
          <w:ilvl w:val="0"/>
          <w:numId w:val="0"/>
        </w:numPr>
        <w:jc w:val="both"/>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3.</w:t>
      </w:r>
      <w:r>
        <w:rPr>
          <w:rFonts w:hint="eastAsia" w:ascii="仿宋_GB2312" w:hAnsi="仿宋_GB2312" w:eastAsia="仿宋_GB2312" w:cs="仿宋_GB2312"/>
          <w:b w:val="0"/>
          <w:bCs w:val="0"/>
          <w:sz w:val="32"/>
          <w:szCs w:val="32"/>
          <w:lang w:val="en-US" w:eastAsia="zh-CN"/>
        </w:rPr>
        <w:t>为党委政府行使职能提供法律咨询方面的支持保障。</w:t>
      </w:r>
    </w:p>
    <w:p>
      <w:pPr>
        <w:numPr>
          <w:ilvl w:val="0"/>
          <w:numId w:val="0"/>
        </w:numPr>
        <w:jc w:val="both"/>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4.</w:t>
      </w:r>
      <w:r>
        <w:rPr>
          <w:rFonts w:hint="eastAsia" w:ascii="仿宋_GB2312" w:hAnsi="仿宋_GB2312" w:eastAsia="仿宋_GB2312" w:cs="仿宋_GB2312"/>
          <w:b w:val="0"/>
          <w:bCs w:val="0"/>
          <w:sz w:val="32"/>
          <w:szCs w:val="32"/>
          <w:lang w:val="en-US" w:eastAsia="zh-CN"/>
        </w:rPr>
        <w:t>负责对法学会会员的管理。</w:t>
      </w:r>
    </w:p>
    <w:p>
      <w:pPr>
        <w:numPr>
          <w:ilvl w:val="0"/>
          <w:numId w:val="0"/>
        </w:numPr>
        <w:jc w:val="both"/>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5.</w:t>
      </w:r>
      <w:r>
        <w:rPr>
          <w:rFonts w:hint="eastAsia" w:ascii="仿宋_GB2312" w:hAnsi="仿宋_GB2312" w:eastAsia="仿宋_GB2312" w:cs="仿宋_GB2312"/>
          <w:b w:val="0"/>
          <w:bCs w:val="0"/>
          <w:sz w:val="32"/>
          <w:szCs w:val="32"/>
          <w:lang w:val="en-US" w:eastAsia="zh-CN"/>
        </w:rPr>
        <w:t>承办上级主管部门交办的其他事项。</w:t>
      </w:r>
    </w:p>
    <w:p>
      <w:pPr>
        <w:pStyle w:val="7"/>
        <w:adjustRightInd w:val="0"/>
        <w:snapToGrid w:val="0"/>
        <w:spacing w:before="93" w:line="600" w:lineRule="exact"/>
        <w:ind w:firstLine="672" w:firstLineChars="210"/>
        <w:jc w:val="both"/>
        <w:outlineLvl w:val="2"/>
        <w:rPr>
          <w:rFonts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w:t>
      </w:r>
      <w:r>
        <w:rPr>
          <w:rFonts w:hint="eastAsia" w:ascii="仿宋" w:hAnsi="仿宋" w:eastAsia="仿宋"/>
          <w:bCs/>
          <w:color w:val="000000"/>
          <w:sz w:val="32"/>
          <w:szCs w:val="32"/>
        </w:rPr>
        <w:t>20年重点工作完成情况。</w:t>
      </w:r>
      <w:bookmarkEnd w:id="10"/>
      <w:bookmarkEnd w:id="11"/>
    </w:p>
    <w:p>
      <w:pPr>
        <w:numPr>
          <w:ilvl w:val="0"/>
          <w:numId w:val="0"/>
        </w:numPr>
        <w:ind w:leftChars="0" w:firstLine="640" w:firstLineChars="200"/>
        <w:jc w:val="both"/>
        <w:rPr>
          <w:rFonts w:hint="eastAsia" w:ascii="仿宋_GB2312" w:hAnsi="仿宋_GB2312" w:eastAsia="仿宋_GB2312" w:cs="仿宋_GB2312"/>
          <w:b w:val="0"/>
          <w:bCs/>
          <w:sz w:val="32"/>
          <w:szCs w:val="32"/>
          <w:lang w:val="en-US" w:eastAsia="zh-CN"/>
        </w:rPr>
      </w:pPr>
      <w:bookmarkStart w:id="12" w:name="_Toc15377200"/>
      <w:bookmarkStart w:id="13" w:name="_Toc15396601"/>
      <w:bookmarkStart w:id="14" w:name="_Toc49976114"/>
      <w:bookmarkStart w:id="15" w:name="_Toc49975927"/>
      <w:r>
        <w:rPr>
          <w:rFonts w:hint="eastAsia" w:ascii="仿宋_GB2312" w:hAnsi="仿宋_GB2312" w:eastAsia="仿宋_GB2312" w:cs="仿宋_GB2312"/>
          <w:b w:val="0"/>
          <w:bCs/>
          <w:sz w:val="32"/>
          <w:szCs w:val="32"/>
          <w:lang w:eastAsia="zh-CN"/>
        </w:rPr>
        <w:t>认真学习贯彻十九届五中全会精神和</w:t>
      </w:r>
      <w:r>
        <w:rPr>
          <w:rFonts w:hint="eastAsia" w:ascii="仿宋_GB2312" w:hAnsi="仿宋_GB2312" w:eastAsia="仿宋_GB2312" w:cs="仿宋_GB2312"/>
          <w:b w:val="0"/>
          <w:bCs/>
          <w:sz w:val="32"/>
          <w:szCs w:val="32"/>
        </w:rPr>
        <w:t>中办文件</w:t>
      </w:r>
      <w:r>
        <w:rPr>
          <w:rFonts w:hint="eastAsia" w:ascii="仿宋_GB2312" w:hAnsi="仿宋_GB2312" w:eastAsia="仿宋_GB2312" w:cs="仿宋_GB2312"/>
          <w:b w:val="0"/>
          <w:bCs/>
          <w:sz w:val="32"/>
          <w:szCs w:val="32"/>
          <w:lang w:eastAsia="zh-CN"/>
        </w:rPr>
        <w:t>要求，服务“十四五”规划发展目标，</w:t>
      </w:r>
      <w:r>
        <w:rPr>
          <w:rFonts w:hint="eastAsia" w:ascii="仿宋_GB2312" w:hAnsi="仿宋_GB2312" w:eastAsia="仿宋_GB2312" w:cs="仿宋_GB2312"/>
          <w:b w:val="0"/>
          <w:bCs/>
          <w:sz w:val="32"/>
          <w:szCs w:val="32"/>
        </w:rPr>
        <w:t>全力实施法治人才培养行动</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组织开展“自贡市十大中青年法学人才”评选活动</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打造“法检+学校+社区”三位一体的法治教育实践基地</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持续组织繁荣法学研究行动</w:t>
      </w:r>
      <w:r>
        <w:rPr>
          <w:rFonts w:hint="eastAsia" w:ascii="仿宋_GB2312" w:hAnsi="仿宋_GB2312" w:eastAsia="仿宋_GB2312" w:cs="仿宋_GB2312"/>
          <w:b w:val="0"/>
          <w:bCs/>
          <w:sz w:val="32"/>
          <w:szCs w:val="32"/>
          <w:lang w:eastAsia="zh-CN"/>
        </w:rPr>
        <w:t>，加强</w:t>
      </w:r>
      <w:r>
        <w:rPr>
          <w:rFonts w:hint="eastAsia" w:ascii="仿宋_GB2312" w:hAnsi="仿宋_GB2312" w:eastAsia="仿宋_GB2312" w:cs="仿宋_GB2312"/>
          <w:b w:val="0"/>
          <w:bCs/>
          <w:sz w:val="32"/>
          <w:szCs w:val="32"/>
        </w:rPr>
        <w:t>课题</w:t>
      </w:r>
      <w:r>
        <w:rPr>
          <w:rFonts w:hint="eastAsia" w:ascii="仿宋_GB2312" w:hAnsi="仿宋_GB2312" w:eastAsia="仿宋_GB2312" w:cs="仿宋_GB2312"/>
          <w:b w:val="0"/>
          <w:bCs/>
          <w:sz w:val="32"/>
          <w:szCs w:val="32"/>
          <w:lang w:eastAsia="zh-CN"/>
        </w:rPr>
        <w:t>研究、论坛交流、成果转化；</w:t>
      </w:r>
      <w:r>
        <w:rPr>
          <w:rFonts w:hint="eastAsia" w:ascii="仿宋_GB2312" w:hAnsi="仿宋_GB2312" w:eastAsia="仿宋_GB2312" w:cs="仿宋_GB2312"/>
          <w:b w:val="0"/>
          <w:bCs/>
          <w:sz w:val="32"/>
          <w:szCs w:val="32"/>
        </w:rPr>
        <w:t>重点开展法治服务实践行动</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全面推进“双百”和“基层行”系列活动，推进法学会之家和“三级法律服务平台”规范化建设，推广“三级平安微信群”，打造“一县一品N特色”，开展“法律服务七进”活动，</w:t>
      </w:r>
      <w:r>
        <w:rPr>
          <w:rFonts w:hint="eastAsia" w:ascii="仿宋_GB2312" w:hAnsi="仿宋_GB2312" w:eastAsia="仿宋_GB2312" w:cs="仿宋_GB2312"/>
          <w:b w:val="0"/>
          <w:bCs/>
          <w:sz w:val="32"/>
          <w:szCs w:val="32"/>
          <w:lang w:val="en-US" w:eastAsia="zh-CN"/>
        </w:rPr>
        <w:t>完善决策咨询立法论证、执法监督、法治评估等机制，</w:t>
      </w:r>
      <w:r>
        <w:rPr>
          <w:rFonts w:hint="eastAsia" w:ascii="仿宋_GB2312" w:hAnsi="仿宋_GB2312" w:eastAsia="仿宋_GB2312" w:cs="仿宋_GB2312"/>
          <w:b w:val="0"/>
          <w:bCs/>
          <w:sz w:val="32"/>
          <w:szCs w:val="32"/>
        </w:rPr>
        <w:t>持续优化营商环境</w:t>
      </w:r>
      <w:r>
        <w:rPr>
          <w:rFonts w:hint="eastAsia" w:ascii="仿宋_GB2312" w:hAnsi="仿宋_GB2312" w:eastAsia="仿宋_GB2312" w:cs="仿宋_GB2312"/>
          <w:b w:val="0"/>
          <w:bCs/>
          <w:sz w:val="32"/>
          <w:szCs w:val="32"/>
          <w:lang w:eastAsia="zh-CN"/>
        </w:rPr>
        <w:t>；强化法治宣传，</w:t>
      </w:r>
      <w:r>
        <w:rPr>
          <w:rFonts w:hint="eastAsia" w:ascii="仿宋_GB2312" w:hAnsi="仿宋_GB2312" w:eastAsia="仿宋_GB2312" w:cs="仿宋_GB2312"/>
          <w:b w:val="0"/>
          <w:bCs/>
          <w:sz w:val="32"/>
          <w:szCs w:val="32"/>
        </w:rPr>
        <w:t>办好《自贡政法》期刊及大型普法栏目《百姓看法》</w:t>
      </w:r>
      <w:r>
        <w:rPr>
          <w:rFonts w:hint="eastAsia" w:ascii="仿宋_GB2312" w:hAnsi="仿宋_GB2312" w:eastAsia="仿宋_GB2312" w:cs="仿宋_GB2312"/>
          <w:b w:val="0"/>
          <w:bCs/>
          <w:sz w:val="32"/>
          <w:szCs w:val="32"/>
          <w:lang w:eastAsia="zh-CN"/>
        </w:rPr>
        <w:t>，提高法学会影响力。</w:t>
      </w:r>
    </w:p>
    <w:p>
      <w:pPr>
        <w:pStyle w:val="4"/>
        <w:rPr>
          <w:rStyle w:val="51"/>
          <w:b w:val="0"/>
          <w:bCs w:val="0"/>
        </w:rPr>
      </w:pPr>
      <w:r>
        <w:rPr>
          <w:rFonts w:hint="eastAsia" w:ascii="黑体" w:eastAsia="黑体"/>
          <w:b w:val="0"/>
          <w:color w:val="000000"/>
        </w:rPr>
        <w:t>二、</w:t>
      </w:r>
      <w:r>
        <w:rPr>
          <w:rFonts w:hint="eastAsia" w:ascii="黑体" w:hAnsi="黑体" w:eastAsia="黑体"/>
          <w:b w:val="0"/>
          <w:color w:val="000000"/>
        </w:rPr>
        <w:t>机</w:t>
      </w:r>
      <w:r>
        <w:rPr>
          <w:rStyle w:val="51"/>
          <w:rFonts w:hint="eastAsia" w:ascii="黑体" w:hAnsi="黑体" w:eastAsia="黑体"/>
          <w:b w:val="0"/>
          <w:bCs w:val="0"/>
        </w:rPr>
        <w:t>构设置</w:t>
      </w:r>
      <w:bookmarkEnd w:id="12"/>
      <w:bookmarkEnd w:id="13"/>
      <w:bookmarkEnd w:id="14"/>
      <w:bookmarkEnd w:id="15"/>
    </w:p>
    <w:p>
      <w:pPr>
        <w:ind w:firstLine="800" w:firstLineChars="250"/>
        <w:rPr>
          <w:rFonts w:ascii="仿宋" w:hAnsi="仿宋" w:eastAsia="仿宋"/>
          <w:szCs w:val="32"/>
        </w:rPr>
      </w:pPr>
      <w:r>
        <w:rPr>
          <w:rFonts w:hint="eastAsia" w:ascii="仿宋" w:hAnsi="仿宋" w:eastAsia="仿宋"/>
          <w:szCs w:val="32"/>
        </w:rPr>
        <w:t>中共市委政法委员会下属二级单位1个，其中行政单位0个，参照公务员法管理的事业单位</w:t>
      </w:r>
      <w:r>
        <w:rPr>
          <w:rFonts w:hint="eastAsia" w:ascii="仿宋" w:hAnsi="仿宋" w:eastAsia="仿宋"/>
          <w:bCs/>
          <w:szCs w:val="32"/>
        </w:rPr>
        <w:t>0</w:t>
      </w:r>
      <w:r>
        <w:rPr>
          <w:rFonts w:hint="eastAsia" w:ascii="仿宋" w:hAnsi="仿宋" w:eastAsia="仿宋"/>
          <w:szCs w:val="32"/>
        </w:rPr>
        <w:t>个，其他事业单位1个。</w:t>
      </w:r>
    </w:p>
    <w:p>
      <w:pPr>
        <w:pStyle w:val="7"/>
        <w:adjustRightInd w:val="0"/>
        <w:snapToGrid w:val="0"/>
        <w:spacing w:before="93" w:line="600" w:lineRule="exact"/>
        <w:ind w:firstLine="672" w:firstLineChars="210"/>
        <w:jc w:val="left"/>
        <w:rPr>
          <w:rFonts w:ascii="仿宋" w:hAnsi="仿宋" w:eastAsia="仿宋"/>
          <w:color w:val="000000"/>
          <w:sz w:val="32"/>
          <w:szCs w:val="32"/>
        </w:rPr>
      </w:pPr>
      <w:r>
        <w:rPr>
          <w:rFonts w:hint="eastAsia" w:ascii="仿宋" w:hAnsi="仿宋" w:eastAsia="仿宋"/>
          <w:color w:val="000000"/>
          <w:sz w:val="32"/>
          <w:szCs w:val="32"/>
        </w:rPr>
        <w:t>纳入中共市委政法委员会2020年度部门决算编制范围的二级预算单位包括：自贡市法学会。</w:t>
      </w:r>
    </w:p>
    <w:p>
      <w:pPr>
        <w:widowControl/>
        <w:jc w:val="center"/>
        <w:rPr>
          <w:rStyle w:val="50"/>
          <w:rFonts w:ascii="黑体" w:hAnsi="黑体" w:eastAsia="黑体"/>
        </w:rPr>
      </w:pPr>
      <w:r>
        <w:rPr>
          <w:rFonts w:ascii="仿宋" w:hAnsi="仿宋" w:eastAsia="仿宋"/>
          <w:color w:val="000000"/>
          <w:szCs w:val="32"/>
        </w:rPr>
        <w:br w:type="page"/>
      </w:r>
      <w:bookmarkStart w:id="16" w:name="_Toc49976115"/>
      <w:bookmarkStart w:id="17" w:name="_Toc15396602"/>
      <w:bookmarkStart w:id="18" w:name="_Toc49975928"/>
      <w:bookmarkStart w:id="19" w:name="_Toc15377204"/>
      <w:r>
        <w:rPr>
          <w:rFonts w:hint="eastAsia" w:ascii="黑体" w:hAnsi="黑体" w:eastAsia="黑体"/>
          <w:b/>
          <w:color w:val="000000"/>
          <w:sz w:val="44"/>
          <w:szCs w:val="44"/>
        </w:rPr>
        <w:t>第二部分</w:t>
      </w:r>
      <w:r>
        <w:rPr>
          <w:rFonts w:hint="eastAsia" w:ascii="黑体" w:hAnsi="黑体" w:eastAsia="黑体"/>
          <w:color w:val="000000"/>
          <w:sz w:val="44"/>
          <w:szCs w:val="44"/>
        </w:rPr>
        <w:t xml:space="preserve"> </w:t>
      </w:r>
      <w:r>
        <w:rPr>
          <w:rStyle w:val="50"/>
          <w:rFonts w:hint="eastAsia" w:ascii="黑体" w:hAnsi="黑体" w:eastAsia="黑体"/>
        </w:rPr>
        <w:t>2020年度部门决算情况说明</w:t>
      </w:r>
      <w:bookmarkEnd w:id="16"/>
      <w:bookmarkEnd w:id="17"/>
      <w:bookmarkEnd w:id="18"/>
      <w:bookmarkEnd w:id="19"/>
    </w:p>
    <w:p/>
    <w:p>
      <w:pPr>
        <w:pStyle w:val="56"/>
        <w:numPr>
          <w:ilvl w:val="0"/>
          <w:numId w:val="1"/>
        </w:numPr>
        <w:spacing w:line="560" w:lineRule="exact"/>
        <w:ind w:firstLineChars="0"/>
        <w:outlineLvl w:val="1"/>
        <w:rPr>
          <w:rStyle w:val="51"/>
          <w:rFonts w:ascii="黑体" w:hAnsi="黑体" w:eastAsia="黑体"/>
          <w:b w:val="0"/>
        </w:rPr>
      </w:pPr>
      <w:bookmarkStart w:id="20" w:name="_Toc49975929"/>
      <w:bookmarkStart w:id="21" w:name="_Toc15377205"/>
      <w:bookmarkStart w:id="22" w:name="_Toc15396603"/>
      <w:bookmarkStart w:id="23" w:name="_Toc49976116"/>
      <w:r>
        <w:rPr>
          <w:rStyle w:val="51"/>
          <w:rFonts w:hint="eastAsia" w:ascii="黑体" w:hAnsi="黑体" w:eastAsia="黑体"/>
        </w:rPr>
        <w:t>收入支出决算总体情况说明</w:t>
      </w:r>
      <w:bookmarkEnd w:id="20"/>
      <w:bookmarkEnd w:id="21"/>
      <w:bookmarkEnd w:id="22"/>
      <w:bookmarkEnd w:id="23"/>
    </w:p>
    <w:p>
      <w:pPr>
        <w:spacing w:line="560" w:lineRule="exact"/>
        <w:ind w:firstLine="640" w:firstLineChars="200"/>
        <w:rPr>
          <w:rFonts w:ascii="仿宋" w:hAnsi="仿宋"/>
          <w:color w:val="000000"/>
          <w:szCs w:val="32"/>
        </w:rPr>
      </w:pPr>
      <w:r>
        <w:rPr>
          <w:rFonts w:ascii="仿宋" w:hAnsi="仿宋" w:eastAsia="仿宋"/>
          <w:color w:val="000000"/>
          <w:szCs w:val="32"/>
        </w:rPr>
        <w:drawing>
          <wp:anchor distT="0" distB="0" distL="114300" distR="114300" simplePos="0" relativeHeight="251659264" behindDoc="0" locked="0" layoutInCell="1" allowOverlap="1">
            <wp:simplePos x="0" y="0"/>
            <wp:positionH relativeFrom="column">
              <wp:posOffset>1061720</wp:posOffset>
            </wp:positionH>
            <wp:positionV relativeFrom="paragraph">
              <wp:posOffset>1125855</wp:posOffset>
            </wp:positionV>
            <wp:extent cx="3136265" cy="1887220"/>
            <wp:effectExtent l="0" t="0" r="6985" b="0"/>
            <wp:wrapTopAndBottom/>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136265" cy="1887220"/>
                    </a:xfrm>
                    <a:prstGeom prst="rect">
                      <a:avLst/>
                    </a:prstGeom>
                    <a:noFill/>
                    <a:ln>
                      <a:noFill/>
                    </a:ln>
                  </pic:spPr>
                </pic:pic>
              </a:graphicData>
            </a:graphic>
          </wp:anchor>
        </w:drawing>
      </w:r>
      <w:r>
        <w:rPr>
          <w:rFonts w:hint="eastAsia" w:ascii="仿宋" w:hAnsi="仿宋" w:eastAsia="仿宋"/>
          <w:color w:val="000000"/>
          <w:szCs w:val="32"/>
        </w:rPr>
        <w:t>2020年度收、支总计</w:t>
      </w:r>
      <w:r>
        <w:rPr>
          <w:rFonts w:hint="eastAsia" w:ascii="仿宋" w:hAnsi="仿宋" w:eastAsia="仿宋"/>
          <w:color w:val="000000"/>
          <w:szCs w:val="32"/>
          <w:lang w:val="en-US" w:eastAsia="zh-CN"/>
        </w:rPr>
        <w:t>98.8</w:t>
      </w:r>
      <w:r>
        <w:rPr>
          <w:rFonts w:hint="eastAsia" w:ascii="仿宋" w:hAnsi="仿宋" w:eastAsia="仿宋"/>
          <w:color w:val="000000"/>
          <w:szCs w:val="32"/>
        </w:rPr>
        <w:t>万元。与2019年相比，收、支总计各</w:t>
      </w:r>
      <w:r>
        <w:rPr>
          <w:rFonts w:hint="eastAsia" w:ascii="仿宋" w:hAnsi="仿宋" w:eastAsia="仿宋"/>
          <w:szCs w:val="32"/>
        </w:rPr>
        <w:t>增加</w:t>
      </w:r>
      <w:r>
        <w:rPr>
          <w:rFonts w:hint="eastAsia" w:ascii="仿宋" w:hAnsi="仿宋" w:eastAsia="仿宋"/>
          <w:szCs w:val="32"/>
          <w:lang w:val="en-US" w:eastAsia="zh-CN"/>
        </w:rPr>
        <w:t>8</w:t>
      </w:r>
      <w:r>
        <w:rPr>
          <w:rFonts w:hint="eastAsia" w:ascii="仿宋" w:hAnsi="仿宋" w:eastAsia="仿宋"/>
          <w:color w:val="000000"/>
          <w:szCs w:val="32"/>
        </w:rPr>
        <w:t>万元，增长</w:t>
      </w:r>
      <w:r>
        <w:rPr>
          <w:rFonts w:hint="eastAsia" w:ascii="仿宋" w:hAnsi="仿宋" w:eastAsia="仿宋"/>
          <w:color w:val="000000"/>
          <w:szCs w:val="32"/>
          <w:lang w:val="en-US" w:eastAsia="zh-CN"/>
        </w:rPr>
        <w:t>8.8</w:t>
      </w:r>
      <w:r>
        <w:rPr>
          <w:rFonts w:hint="eastAsia" w:ascii="仿宋" w:hAnsi="仿宋" w:eastAsia="仿宋"/>
          <w:color w:val="000000"/>
          <w:szCs w:val="32"/>
        </w:rPr>
        <w:t>%。主要变动原因是</w:t>
      </w:r>
      <w:r>
        <w:rPr>
          <w:rFonts w:hint="eastAsia" w:ascii="仿宋_GB2312" w:hAnsi="仿宋"/>
          <w:szCs w:val="32"/>
        </w:rPr>
        <w:t>年中有新增地方财政配套资金。</w:t>
      </w:r>
    </w:p>
    <w:p>
      <w:pPr>
        <w:pStyle w:val="56"/>
        <w:numPr>
          <w:ilvl w:val="0"/>
          <w:numId w:val="1"/>
        </w:numPr>
        <w:spacing w:line="560" w:lineRule="exact"/>
        <w:ind w:firstLineChars="0"/>
        <w:outlineLvl w:val="1"/>
        <w:rPr>
          <w:rStyle w:val="51"/>
          <w:rFonts w:ascii="黑体" w:hAnsi="黑体" w:eastAsia="黑体"/>
          <w:b w:val="0"/>
        </w:rPr>
      </w:pPr>
      <w:bookmarkStart w:id="24" w:name="_Toc15377206"/>
      <w:bookmarkStart w:id="25" w:name="_Toc15396604"/>
      <w:bookmarkStart w:id="26" w:name="_Toc49975930"/>
      <w:bookmarkStart w:id="27" w:name="_Toc49976117"/>
      <w:r>
        <w:rPr>
          <w:rFonts w:hint="eastAsia" w:ascii="黑体" w:hAnsi="黑体" w:eastAsia="黑体"/>
          <w:color w:val="000000"/>
          <w:sz w:val="32"/>
          <w:szCs w:val="32"/>
        </w:rPr>
        <w:t>收</w:t>
      </w:r>
      <w:r>
        <w:rPr>
          <w:rStyle w:val="51"/>
          <w:rFonts w:hint="eastAsia" w:ascii="黑体" w:hAnsi="黑体" w:eastAsia="黑体"/>
        </w:rPr>
        <w:t>入决算情况说明</w:t>
      </w:r>
      <w:bookmarkEnd w:id="24"/>
      <w:bookmarkEnd w:id="25"/>
      <w:bookmarkEnd w:id="26"/>
      <w:bookmarkEnd w:id="27"/>
    </w:p>
    <w:p>
      <w:pPr>
        <w:spacing w:line="560" w:lineRule="exact"/>
        <w:ind w:firstLine="640" w:firstLineChars="200"/>
        <w:rPr>
          <w:rFonts w:ascii="仿宋" w:hAnsi="仿宋" w:eastAsia="仿宋"/>
          <w:color w:val="000000"/>
          <w:szCs w:val="32"/>
        </w:rPr>
      </w:pPr>
      <w:r>
        <w:rPr>
          <w:rFonts w:ascii="仿宋" w:hAnsi="仿宋" w:eastAsia="仿宋"/>
          <w:color w:val="000000"/>
          <w:szCs w:val="32"/>
        </w:rPr>
        <w:drawing>
          <wp:anchor distT="0" distB="0" distL="114300" distR="114300" simplePos="0" relativeHeight="251662336" behindDoc="0" locked="0" layoutInCell="1" allowOverlap="1">
            <wp:simplePos x="0" y="0"/>
            <wp:positionH relativeFrom="column">
              <wp:posOffset>944245</wp:posOffset>
            </wp:positionH>
            <wp:positionV relativeFrom="paragraph">
              <wp:posOffset>2188845</wp:posOffset>
            </wp:positionV>
            <wp:extent cx="3380105" cy="2030730"/>
            <wp:effectExtent l="0" t="0" r="0" b="7620"/>
            <wp:wrapTopAndBottom/>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380105" cy="2030730"/>
                    </a:xfrm>
                    <a:prstGeom prst="rect">
                      <a:avLst/>
                    </a:prstGeom>
                    <a:noFill/>
                    <a:ln>
                      <a:noFill/>
                    </a:ln>
                  </pic:spPr>
                </pic:pic>
              </a:graphicData>
            </a:graphic>
          </wp:anchor>
        </w:drawing>
      </w:r>
      <w:r>
        <w:rPr>
          <w:rFonts w:ascii="仿宋" w:hAnsi="仿宋" w:eastAsia="仿宋"/>
          <w:color w:val="000000"/>
          <w:szCs w:val="32"/>
        </w:rPr>
        <w:t>20</w:t>
      </w:r>
      <w:r>
        <w:rPr>
          <w:rFonts w:hint="eastAsia" w:ascii="仿宋" w:hAnsi="仿宋" w:eastAsia="仿宋"/>
          <w:color w:val="000000"/>
          <w:szCs w:val="32"/>
        </w:rPr>
        <w:t>20年本年收入合计</w:t>
      </w:r>
      <w:r>
        <w:rPr>
          <w:rFonts w:hint="eastAsia" w:ascii="仿宋" w:hAnsi="仿宋" w:eastAsia="仿宋"/>
          <w:color w:val="000000"/>
          <w:szCs w:val="32"/>
          <w:lang w:val="en-US" w:eastAsia="zh-CN"/>
        </w:rPr>
        <w:t>98.8</w:t>
      </w:r>
      <w:r>
        <w:rPr>
          <w:rFonts w:hint="eastAsia" w:ascii="仿宋" w:hAnsi="仿宋" w:eastAsia="仿宋"/>
          <w:color w:val="000000"/>
          <w:szCs w:val="32"/>
        </w:rPr>
        <w:t>万元，其中：一般公共预算财政拨款收入</w:t>
      </w:r>
      <w:r>
        <w:rPr>
          <w:rFonts w:hint="eastAsia" w:ascii="仿宋" w:hAnsi="仿宋" w:eastAsia="仿宋"/>
          <w:color w:val="000000"/>
          <w:szCs w:val="32"/>
          <w:lang w:val="en-US" w:eastAsia="zh-CN"/>
        </w:rPr>
        <w:t>98.8</w:t>
      </w:r>
      <w:r>
        <w:rPr>
          <w:rFonts w:hint="eastAsia" w:ascii="仿宋" w:hAnsi="仿宋" w:eastAsia="仿宋"/>
          <w:color w:val="000000"/>
          <w:szCs w:val="32"/>
        </w:rPr>
        <w:t>万元，占</w:t>
      </w:r>
      <w:r>
        <w:rPr>
          <w:rFonts w:hint="eastAsia" w:ascii="仿宋" w:hAnsi="仿宋" w:eastAsia="仿宋"/>
          <w:color w:val="000000"/>
          <w:szCs w:val="32"/>
          <w:lang w:val="en-US" w:eastAsia="zh-CN"/>
        </w:rPr>
        <w:t>100</w:t>
      </w:r>
      <w:r>
        <w:rPr>
          <w:rFonts w:ascii="仿宋" w:hAnsi="仿宋" w:eastAsia="仿宋"/>
          <w:color w:val="000000"/>
          <w:szCs w:val="32"/>
        </w:rPr>
        <w:t>%</w:t>
      </w:r>
      <w:r>
        <w:rPr>
          <w:rFonts w:hint="eastAsia" w:ascii="仿宋" w:hAnsi="仿宋" w:eastAsia="仿宋"/>
          <w:color w:val="000000"/>
          <w:szCs w:val="32"/>
        </w:rPr>
        <w:t>；年初财政拨款结转和结余</w:t>
      </w:r>
      <w:r>
        <w:rPr>
          <w:rFonts w:hint="eastAsia" w:ascii="仿宋" w:hAnsi="仿宋" w:eastAsia="仿宋"/>
          <w:color w:val="000000"/>
          <w:szCs w:val="32"/>
          <w:lang w:val="en-US" w:eastAsia="zh-CN"/>
        </w:rPr>
        <w:t>0</w:t>
      </w:r>
      <w:r>
        <w:rPr>
          <w:rFonts w:hint="eastAsia" w:ascii="仿宋" w:hAnsi="仿宋" w:eastAsia="仿宋"/>
          <w:color w:val="000000"/>
          <w:szCs w:val="32"/>
        </w:rPr>
        <w:t>万元，占</w:t>
      </w:r>
      <w:r>
        <w:rPr>
          <w:rFonts w:hint="eastAsia" w:ascii="仿宋" w:hAnsi="仿宋" w:eastAsia="仿宋"/>
          <w:color w:val="000000"/>
          <w:szCs w:val="32"/>
          <w:lang w:val="en-US" w:eastAsia="zh-CN"/>
        </w:rPr>
        <w:t>0</w:t>
      </w:r>
      <w:r>
        <w:rPr>
          <w:rFonts w:hint="eastAsia" w:ascii="仿宋" w:hAnsi="仿宋" w:eastAsia="仿宋"/>
          <w:color w:val="000000"/>
          <w:szCs w:val="32"/>
        </w:rPr>
        <w:t>%；政府性基金预算财政拨款收入0万元，占0.00</w:t>
      </w:r>
      <w:r>
        <w:rPr>
          <w:rFonts w:ascii="仿宋" w:hAnsi="仿宋" w:eastAsia="仿宋"/>
          <w:color w:val="000000"/>
          <w:szCs w:val="32"/>
        </w:rPr>
        <w:t>%</w:t>
      </w:r>
      <w:r>
        <w:rPr>
          <w:rFonts w:hint="eastAsia" w:ascii="仿宋" w:hAnsi="仿宋" w:eastAsia="仿宋"/>
          <w:color w:val="000000"/>
          <w:szCs w:val="32"/>
        </w:rPr>
        <w:t>；上级补助收入0万元，占0.00</w:t>
      </w:r>
      <w:r>
        <w:rPr>
          <w:rFonts w:ascii="仿宋" w:hAnsi="仿宋" w:eastAsia="仿宋"/>
          <w:color w:val="000000"/>
          <w:szCs w:val="32"/>
        </w:rPr>
        <w:t>%</w:t>
      </w:r>
      <w:r>
        <w:rPr>
          <w:rFonts w:hint="eastAsia" w:ascii="仿宋" w:hAnsi="仿宋" w:eastAsia="仿宋"/>
          <w:color w:val="000000"/>
          <w:szCs w:val="32"/>
        </w:rPr>
        <w:t>；事业收入0万元，占0.00</w:t>
      </w:r>
      <w:r>
        <w:rPr>
          <w:rFonts w:ascii="仿宋" w:hAnsi="仿宋" w:eastAsia="仿宋"/>
          <w:color w:val="000000"/>
          <w:szCs w:val="32"/>
        </w:rPr>
        <w:t>%</w:t>
      </w:r>
      <w:r>
        <w:rPr>
          <w:rFonts w:hint="eastAsia" w:ascii="仿宋" w:hAnsi="仿宋" w:eastAsia="仿宋"/>
          <w:color w:val="000000"/>
          <w:szCs w:val="32"/>
        </w:rPr>
        <w:t>；经营收入0万元，占0.00</w:t>
      </w:r>
      <w:r>
        <w:rPr>
          <w:rFonts w:ascii="仿宋" w:hAnsi="仿宋" w:eastAsia="仿宋"/>
          <w:color w:val="000000"/>
          <w:szCs w:val="32"/>
        </w:rPr>
        <w:t>%</w:t>
      </w:r>
      <w:r>
        <w:rPr>
          <w:rFonts w:hint="eastAsia" w:ascii="仿宋" w:hAnsi="仿宋" w:eastAsia="仿宋"/>
          <w:color w:val="000000"/>
          <w:szCs w:val="32"/>
        </w:rPr>
        <w:t>；附属单位上缴收入0万元，占0.00</w:t>
      </w:r>
      <w:r>
        <w:rPr>
          <w:rFonts w:ascii="仿宋" w:hAnsi="仿宋" w:eastAsia="仿宋"/>
          <w:color w:val="000000"/>
          <w:szCs w:val="32"/>
        </w:rPr>
        <w:t>%</w:t>
      </w:r>
      <w:r>
        <w:rPr>
          <w:rFonts w:hint="eastAsia" w:ascii="仿宋" w:hAnsi="仿宋" w:eastAsia="仿宋"/>
          <w:color w:val="000000"/>
          <w:szCs w:val="32"/>
        </w:rPr>
        <w:t>；其他收入0万元，占0.00</w:t>
      </w:r>
      <w:r>
        <w:rPr>
          <w:rFonts w:ascii="仿宋" w:hAnsi="仿宋" w:eastAsia="仿宋"/>
          <w:color w:val="000000"/>
          <w:szCs w:val="32"/>
        </w:rPr>
        <w:t>%</w:t>
      </w:r>
      <w:r>
        <w:rPr>
          <w:rFonts w:hint="eastAsia" w:ascii="仿宋" w:hAnsi="仿宋" w:eastAsia="仿宋"/>
          <w:color w:val="000000"/>
          <w:szCs w:val="32"/>
        </w:rPr>
        <w:t>。</w:t>
      </w:r>
    </w:p>
    <w:p>
      <w:pPr>
        <w:pStyle w:val="56"/>
        <w:numPr>
          <w:ilvl w:val="0"/>
          <w:numId w:val="1"/>
        </w:numPr>
        <w:spacing w:line="560" w:lineRule="exact"/>
        <w:ind w:firstLineChars="0"/>
        <w:outlineLvl w:val="1"/>
        <w:rPr>
          <w:rStyle w:val="51"/>
          <w:rFonts w:ascii="黑体" w:hAnsi="黑体" w:eastAsia="黑体"/>
          <w:b w:val="0"/>
        </w:rPr>
      </w:pPr>
      <w:bookmarkStart w:id="28" w:name="_Toc15396605"/>
      <w:bookmarkStart w:id="29" w:name="_Toc15377207"/>
      <w:bookmarkStart w:id="30" w:name="_Toc49975931"/>
      <w:bookmarkStart w:id="31" w:name="_Toc49976118"/>
      <w:r>
        <w:rPr>
          <w:rStyle w:val="51"/>
          <w:rFonts w:hint="eastAsia" w:ascii="黑体" w:hAnsi="黑体" w:eastAsia="黑体"/>
        </w:rPr>
        <w:t>支出决算情况说明</w:t>
      </w:r>
      <w:bookmarkEnd w:id="28"/>
      <w:bookmarkEnd w:id="29"/>
      <w:bookmarkEnd w:id="30"/>
      <w:bookmarkEnd w:id="31"/>
    </w:p>
    <w:p>
      <w:pPr>
        <w:spacing w:line="600" w:lineRule="exact"/>
        <w:ind w:firstLine="640"/>
        <w:rPr>
          <w:rFonts w:ascii="仿宋" w:hAnsi="仿宋" w:eastAsia="仿宋"/>
          <w:color w:val="000000"/>
          <w:szCs w:val="32"/>
        </w:rPr>
      </w:pPr>
      <w:r>
        <w:rPr>
          <w:rFonts w:ascii="仿宋_GB2312" w:hAnsi="仿宋"/>
          <w:color w:val="000000"/>
          <w:szCs w:val="32"/>
        </w:rPr>
        <w:drawing>
          <wp:anchor distT="0" distB="0" distL="114300" distR="114300" simplePos="0" relativeHeight="251663360" behindDoc="0" locked="0" layoutInCell="1" allowOverlap="1">
            <wp:simplePos x="0" y="0"/>
            <wp:positionH relativeFrom="column">
              <wp:posOffset>1211580</wp:posOffset>
            </wp:positionH>
            <wp:positionV relativeFrom="paragraph">
              <wp:posOffset>1969770</wp:posOffset>
            </wp:positionV>
            <wp:extent cx="2983865" cy="1793875"/>
            <wp:effectExtent l="0" t="0" r="6985" b="0"/>
            <wp:wrapTopAndBottom/>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983865" cy="1793875"/>
                    </a:xfrm>
                    <a:prstGeom prst="rect">
                      <a:avLst/>
                    </a:prstGeom>
                    <a:noFill/>
                    <a:ln>
                      <a:noFill/>
                    </a:ln>
                  </pic:spPr>
                </pic:pic>
              </a:graphicData>
            </a:graphic>
          </wp:anchor>
        </w:drawing>
      </w:r>
      <w:r>
        <w:rPr>
          <w:rFonts w:ascii="仿宋" w:hAnsi="仿宋" w:eastAsia="仿宋"/>
          <w:color w:val="000000"/>
          <w:szCs w:val="32"/>
        </w:rPr>
        <w:t>20</w:t>
      </w:r>
      <w:r>
        <w:rPr>
          <w:rFonts w:hint="eastAsia" w:ascii="仿宋" w:hAnsi="仿宋" w:eastAsia="仿宋"/>
          <w:color w:val="000000"/>
          <w:szCs w:val="32"/>
        </w:rPr>
        <w:t>20年本年支出合计</w:t>
      </w:r>
      <w:r>
        <w:rPr>
          <w:rFonts w:hint="eastAsia" w:ascii="仿宋" w:hAnsi="仿宋" w:eastAsia="仿宋"/>
          <w:color w:val="000000"/>
          <w:szCs w:val="32"/>
          <w:lang w:val="en-US" w:eastAsia="zh-CN"/>
        </w:rPr>
        <w:t>98.8</w:t>
      </w:r>
      <w:r>
        <w:rPr>
          <w:rFonts w:hint="eastAsia" w:ascii="仿宋" w:hAnsi="仿宋" w:eastAsia="仿宋"/>
          <w:color w:val="000000"/>
          <w:szCs w:val="32"/>
        </w:rPr>
        <w:t>万元，其中：</w:t>
      </w:r>
      <w:r>
        <w:rPr>
          <w:rFonts w:hint="eastAsia" w:ascii="仿宋_GB2312" w:hAnsi="仿宋"/>
          <w:color w:val="000000"/>
          <w:szCs w:val="32"/>
        </w:rPr>
        <w:t>基本支出</w:t>
      </w:r>
      <w:r>
        <w:rPr>
          <w:rFonts w:hint="eastAsia" w:ascii="仿宋_GB2312" w:hAnsi="仿宋"/>
          <w:color w:val="000000"/>
          <w:szCs w:val="32"/>
          <w:lang w:val="en-US" w:eastAsia="zh-CN"/>
        </w:rPr>
        <w:t>90.81</w:t>
      </w:r>
      <w:r>
        <w:rPr>
          <w:rFonts w:hint="eastAsia" w:ascii="仿宋_GB2312" w:hAnsi="仿宋"/>
          <w:color w:val="000000"/>
          <w:szCs w:val="32"/>
        </w:rPr>
        <w:t>万元，占</w:t>
      </w:r>
      <w:r>
        <w:rPr>
          <w:rFonts w:hint="eastAsia" w:ascii="仿宋_GB2312" w:hAnsi="仿宋"/>
          <w:color w:val="000000"/>
          <w:szCs w:val="32"/>
          <w:lang w:val="en-US" w:eastAsia="zh-CN"/>
        </w:rPr>
        <w:t>91.8</w:t>
      </w:r>
      <w:r>
        <w:rPr>
          <w:rFonts w:ascii="仿宋_GB2312" w:hAnsi="仿宋"/>
          <w:color w:val="000000"/>
          <w:szCs w:val="32"/>
        </w:rPr>
        <w:t>%</w:t>
      </w:r>
      <w:r>
        <w:rPr>
          <w:rFonts w:hint="eastAsia" w:ascii="仿宋_GB2312" w:hAnsi="仿宋"/>
          <w:color w:val="000000"/>
          <w:szCs w:val="32"/>
        </w:rPr>
        <w:t>；项目支出</w:t>
      </w:r>
      <w:r>
        <w:rPr>
          <w:rFonts w:hint="eastAsia" w:ascii="仿宋_GB2312" w:hAnsi="仿宋"/>
          <w:color w:val="000000"/>
          <w:szCs w:val="32"/>
          <w:lang w:val="en-US" w:eastAsia="zh-CN"/>
        </w:rPr>
        <w:t>8.1</w:t>
      </w:r>
      <w:r>
        <w:rPr>
          <w:rFonts w:hint="eastAsia" w:ascii="仿宋_GB2312" w:hAnsi="仿宋"/>
          <w:color w:val="000000"/>
          <w:szCs w:val="32"/>
        </w:rPr>
        <w:t>万元，占</w:t>
      </w:r>
      <w:r>
        <w:rPr>
          <w:rFonts w:hint="eastAsia" w:ascii="仿宋_GB2312" w:hAnsi="仿宋"/>
          <w:color w:val="000000"/>
          <w:szCs w:val="32"/>
          <w:lang w:val="en-US" w:eastAsia="zh-CN"/>
        </w:rPr>
        <w:t>8.2</w:t>
      </w:r>
      <w:r>
        <w:rPr>
          <w:rFonts w:ascii="仿宋_GB2312" w:hAnsi="仿宋"/>
          <w:color w:val="000000"/>
          <w:szCs w:val="32"/>
        </w:rPr>
        <w:t>%</w:t>
      </w:r>
      <w:r>
        <w:rPr>
          <w:rFonts w:hint="eastAsia" w:ascii="仿宋" w:hAnsi="仿宋" w:eastAsia="仿宋"/>
          <w:color w:val="000000"/>
          <w:szCs w:val="32"/>
        </w:rPr>
        <w:t>；年末结转和结余</w:t>
      </w:r>
      <w:r>
        <w:rPr>
          <w:rFonts w:hint="eastAsia" w:ascii="仿宋_GB2312" w:hAnsi="仿宋" w:eastAsia="仿宋"/>
          <w:color w:val="000000"/>
          <w:szCs w:val="32"/>
          <w:lang w:val="en-US" w:eastAsia="zh-CN"/>
        </w:rPr>
        <w:t>0</w:t>
      </w:r>
      <w:r>
        <w:rPr>
          <w:rFonts w:hint="eastAsia" w:ascii="仿宋" w:hAnsi="仿宋" w:eastAsia="仿宋"/>
          <w:color w:val="000000"/>
          <w:szCs w:val="32"/>
        </w:rPr>
        <w:t>万元，占</w:t>
      </w:r>
      <w:r>
        <w:rPr>
          <w:rFonts w:hint="eastAsia" w:ascii="仿宋_GB2312" w:hAnsi="仿宋" w:eastAsia="仿宋"/>
          <w:color w:val="000000"/>
          <w:szCs w:val="32"/>
          <w:lang w:val="en-US" w:eastAsia="zh-CN"/>
        </w:rPr>
        <w:t>0</w:t>
      </w:r>
      <w:r>
        <w:rPr>
          <w:rFonts w:hint="eastAsia" w:ascii="仿宋_GB2312" w:hAnsi="仿宋"/>
          <w:color w:val="000000"/>
          <w:szCs w:val="32"/>
        </w:rPr>
        <w:t>%</w:t>
      </w:r>
      <w:r>
        <w:rPr>
          <w:rFonts w:hint="eastAsia" w:ascii="仿宋" w:hAnsi="仿宋" w:eastAsia="仿宋"/>
          <w:color w:val="000000"/>
          <w:szCs w:val="32"/>
        </w:rPr>
        <w:t>；上缴上级支出0万元，占0.00</w:t>
      </w:r>
      <w:r>
        <w:rPr>
          <w:rFonts w:ascii="仿宋" w:hAnsi="仿宋" w:eastAsia="仿宋"/>
          <w:color w:val="000000"/>
          <w:szCs w:val="32"/>
        </w:rPr>
        <w:t>%</w:t>
      </w:r>
      <w:r>
        <w:rPr>
          <w:rFonts w:hint="eastAsia" w:ascii="仿宋" w:hAnsi="仿宋" w:eastAsia="仿宋"/>
          <w:color w:val="000000"/>
          <w:szCs w:val="32"/>
        </w:rPr>
        <w:t>；经营支出0万元，占0.00</w:t>
      </w:r>
      <w:r>
        <w:rPr>
          <w:rFonts w:ascii="仿宋" w:hAnsi="仿宋" w:eastAsia="仿宋"/>
          <w:color w:val="000000"/>
          <w:szCs w:val="32"/>
        </w:rPr>
        <w:t>%</w:t>
      </w:r>
      <w:r>
        <w:rPr>
          <w:rFonts w:hint="eastAsia" w:ascii="仿宋" w:hAnsi="仿宋" w:eastAsia="仿宋"/>
          <w:color w:val="000000"/>
          <w:szCs w:val="32"/>
        </w:rPr>
        <w:t>；对附属单位补助支出0万元，占0.00</w:t>
      </w:r>
      <w:r>
        <w:rPr>
          <w:rFonts w:ascii="仿宋" w:hAnsi="仿宋" w:eastAsia="仿宋"/>
          <w:color w:val="000000"/>
          <w:szCs w:val="32"/>
        </w:rPr>
        <w:t>%</w:t>
      </w:r>
      <w:r>
        <w:rPr>
          <w:rFonts w:hint="eastAsia" w:ascii="仿宋" w:hAnsi="仿宋" w:eastAsia="仿宋"/>
          <w:color w:val="000000"/>
          <w:szCs w:val="32"/>
        </w:rPr>
        <w:t>。</w:t>
      </w:r>
    </w:p>
    <w:p>
      <w:pPr>
        <w:spacing w:line="560" w:lineRule="exact"/>
        <w:ind w:firstLine="640" w:firstLineChars="200"/>
        <w:outlineLvl w:val="1"/>
        <w:rPr>
          <w:rStyle w:val="51"/>
          <w:rFonts w:ascii="黑体" w:hAnsi="黑体" w:eastAsia="黑体"/>
          <w:b w:val="0"/>
        </w:rPr>
      </w:pPr>
      <w:bookmarkStart w:id="32" w:name="_Toc15377208"/>
      <w:bookmarkStart w:id="33" w:name="_Toc15396606"/>
      <w:bookmarkStart w:id="34" w:name="_Toc49976119"/>
      <w:bookmarkStart w:id="35" w:name="_Toc49975932"/>
      <w:r>
        <w:rPr>
          <w:rFonts w:hint="eastAsia" w:ascii="黑体" w:hAnsi="黑体" w:eastAsia="黑体"/>
          <w:color w:val="000000"/>
          <w:szCs w:val="32"/>
        </w:rPr>
        <w:t>四、财</w:t>
      </w:r>
      <w:r>
        <w:rPr>
          <w:rStyle w:val="51"/>
          <w:rFonts w:hint="eastAsia" w:ascii="黑体" w:hAnsi="黑体" w:eastAsia="黑体"/>
        </w:rPr>
        <w:t>政拨款收入支出决算总体情况说明</w:t>
      </w:r>
      <w:bookmarkEnd w:id="32"/>
      <w:bookmarkEnd w:id="33"/>
      <w:bookmarkEnd w:id="34"/>
      <w:bookmarkEnd w:id="35"/>
    </w:p>
    <w:p>
      <w:pPr>
        <w:spacing w:line="560" w:lineRule="exact"/>
        <w:ind w:firstLine="640" w:firstLineChars="200"/>
        <w:rPr>
          <w:rFonts w:ascii="仿宋" w:hAnsi="仿宋"/>
          <w:color w:val="000000"/>
          <w:szCs w:val="32"/>
        </w:rPr>
      </w:pPr>
      <w:r>
        <w:rPr>
          <w:rFonts w:ascii="仿宋_GB2312" w:hAnsi="仿宋"/>
          <w:szCs w:val="32"/>
        </w:rPr>
        <w:drawing>
          <wp:anchor distT="0" distB="0" distL="114300" distR="114300" simplePos="0" relativeHeight="251661312" behindDoc="0" locked="0" layoutInCell="1" allowOverlap="1">
            <wp:simplePos x="0" y="0"/>
            <wp:positionH relativeFrom="column">
              <wp:posOffset>1283335</wp:posOffset>
            </wp:positionH>
            <wp:positionV relativeFrom="paragraph">
              <wp:posOffset>1218565</wp:posOffset>
            </wp:positionV>
            <wp:extent cx="2911475" cy="1741805"/>
            <wp:effectExtent l="0" t="0" r="3175" b="0"/>
            <wp:wrapTopAndBottom/>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911475" cy="1741805"/>
                    </a:xfrm>
                    <a:prstGeom prst="rect">
                      <a:avLst/>
                    </a:prstGeom>
                    <a:noFill/>
                    <a:ln>
                      <a:noFill/>
                    </a:ln>
                  </pic:spPr>
                </pic:pic>
              </a:graphicData>
            </a:graphic>
          </wp:anchor>
        </w:drawing>
      </w:r>
      <w:r>
        <w:rPr>
          <w:rFonts w:ascii="仿宋" w:hAnsi="仿宋" w:eastAsia="仿宋"/>
          <w:color w:val="000000"/>
          <w:szCs w:val="32"/>
        </w:rPr>
        <w:t>20</w:t>
      </w:r>
      <w:r>
        <w:rPr>
          <w:rFonts w:hint="eastAsia" w:ascii="仿宋" w:hAnsi="仿宋" w:eastAsia="仿宋"/>
          <w:color w:val="000000"/>
          <w:szCs w:val="32"/>
        </w:rPr>
        <w:t>20年财政拨款收、</w:t>
      </w:r>
      <w:r>
        <w:rPr>
          <w:rFonts w:hint="eastAsia" w:ascii="仿宋" w:hAnsi="仿宋" w:eastAsia="仿宋"/>
          <w:szCs w:val="32"/>
        </w:rPr>
        <w:t>支总计</w:t>
      </w:r>
      <w:r>
        <w:rPr>
          <w:rFonts w:hint="eastAsia" w:ascii="仿宋" w:hAnsi="仿宋" w:eastAsia="仿宋"/>
          <w:color w:val="000000"/>
          <w:szCs w:val="32"/>
          <w:lang w:val="en-US" w:eastAsia="zh-CN"/>
        </w:rPr>
        <w:t>98.8</w:t>
      </w:r>
      <w:r>
        <w:rPr>
          <w:rFonts w:hint="eastAsia" w:ascii="仿宋" w:hAnsi="仿宋" w:eastAsia="仿宋"/>
          <w:szCs w:val="32"/>
        </w:rPr>
        <w:t>万元。</w:t>
      </w:r>
      <w:r>
        <w:rPr>
          <w:rFonts w:hint="eastAsia" w:ascii="仿宋" w:hAnsi="仿宋" w:eastAsia="仿宋"/>
          <w:color w:val="000000"/>
          <w:szCs w:val="32"/>
        </w:rPr>
        <w:t>与2019年相比，收、支总计各</w:t>
      </w:r>
      <w:r>
        <w:rPr>
          <w:rFonts w:hint="eastAsia" w:ascii="仿宋" w:hAnsi="仿宋" w:eastAsia="仿宋"/>
          <w:szCs w:val="32"/>
        </w:rPr>
        <w:t>增加</w:t>
      </w:r>
      <w:r>
        <w:rPr>
          <w:rFonts w:hint="eastAsia" w:ascii="仿宋" w:hAnsi="仿宋" w:eastAsia="仿宋"/>
          <w:szCs w:val="32"/>
          <w:lang w:val="en-US" w:eastAsia="zh-CN"/>
        </w:rPr>
        <w:t>8</w:t>
      </w:r>
      <w:r>
        <w:rPr>
          <w:rFonts w:hint="eastAsia" w:ascii="仿宋" w:hAnsi="仿宋" w:eastAsia="仿宋"/>
          <w:color w:val="000000"/>
          <w:szCs w:val="32"/>
        </w:rPr>
        <w:t>万元，增长</w:t>
      </w:r>
      <w:r>
        <w:rPr>
          <w:rFonts w:hint="eastAsia" w:ascii="仿宋" w:hAnsi="仿宋" w:eastAsia="仿宋"/>
          <w:color w:val="000000"/>
          <w:szCs w:val="32"/>
          <w:lang w:val="en-US" w:eastAsia="zh-CN"/>
        </w:rPr>
        <w:t>8.8</w:t>
      </w:r>
      <w:r>
        <w:rPr>
          <w:rFonts w:hint="eastAsia" w:ascii="仿宋" w:hAnsi="仿宋" w:eastAsia="仿宋"/>
          <w:color w:val="000000"/>
          <w:szCs w:val="32"/>
        </w:rPr>
        <w:t>%。主要变动原因是</w:t>
      </w:r>
      <w:r>
        <w:rPr>
          <w:rFonts w:hint="eastAsia" w:ascii="仿宋_GB2312" w:hAnsi="仿宋"/>
          <w:szCs w:val="32"/>
        </w:rPr>
        <w:t>年中有新增地方财政配套资金。</w:t>
      </w:r>
    </w:p>
    <w:p>
      <w:pPr>
        <w:spacing w:line="560" w:lineRule="exact"/>
        <w:ind w:firstLine="640" w:firstLineChars="200"/>
        <w:outlineLvl w:val="1"/>
        <w:rPr>
          <w:rFonts w:ascii="黑体" w:hAnsi="黑体" w:eastAsia="黑体"/>
          <w:bCs/>
          <w:szCs w:val="32"/>
        </w:rPr>
      </w:pPr>
      <w:bookmarkStart w:id="36" w:name="_Toc49976120"/>
      <w:bookmarkStart w:id="37" w:name="_Toc49975933"/>
      <w:bookmarkStart w:id="38" w:name="_Toc15396607"/>
      <w:bookmarkStart w:id="39" w:name="_Toc15377209"/>
      <w:r>
        <w:rPr>
          <w:rFonts w:hint="eastAsia" w:ascii="黑体" w:hAnsi="黑体" w:eastAsia="黑体"/>
          <w:color w:val="000000"/>
          <w:szCs w:val="32"/>
        </w:rPr>
        <w:t>五、</w:t>
      </w:r>
      <w:r>
        <w:rPr>
          <w:rFonts w:hint="eastAsia" w:ascii="黑体" w:hAnsi="黑体" w:eastAsia="黑体"/>
          <w:b/>
          <w:color w:val="000000"/>
          <w:szCs w:val="32"/>
        </w:rPr>
        <w:t>一</w:t>
      </w:r>
      <w:r>
        <w:rPr>
          <w:rStyle w:val="51"/>
          <w:rFonts w:hint="eastAsia" w:ascii="黑体" w:hAnsi="黑体" w:eastAsia="黑体"/>
        </w:rPr>
        <w:t>般公共预算财政拨款支出决算情况说明</w:t>
      </w:r>
      <w:bookmarkEnd w:id="36"/>
      <w:bookmarkEnd w:id="37"/>
      <w:bookmarkEnd w:id="38"/>
      <w:bookmarkEnd w:id="39"/>
      <w:bookmarkStart w:id="40" w:name="_Toc15377210"/>
    </w:p>
    <w:p>
      <w:pPr>
        <w:spacing w:line="560" w:lineRule="exact"/>
        <w:ind w:firstLine="643" w:firstLineChars="200"/>
        <w:outlineLvl w:val="2"/>
        <w:rPr>
          <w:rFonts w:ascii="仿宋" w:hAnsi="仿宋" w:eastAsia="仿宋"/>
          <w:b/>
          <w:color w:val="000000"/>
          <w:szCs w:val="32"/>
        </w:rPr>
      </w:pPr>
      <w:r>
        <w:rPr>
          <w:rFonts w:hint="eastAsia" w:ascii="仿宋" w:hAnsi="仿宋" w:eastAsia="仿宋"/>
          <w:b/>
          <w:color w:val="000000"/>
          <w:szCs w:val="32"/>
        </w:rPr>
        <w:t>（一）一般公共预算财政拨款支出决算总体情况</w:t>
      </w:r>
      <w:bookmarkEnd w:id="40"/>
    </w:p>
    <w:p>
      <w:pPr>
        <w:snapToGrid w:val="0"/>
        <w:spacing w:line="520" w:lineRule="exact"/>
        <w:ind w:firstLine="640" w:firstLineChars="200"/>
        <w:rPr>
          <w:rFonts w:ascii="仿宋" w:hAnsi="仿宋" w:eastAsia="仿宋"/>
          <w:color w:val="000000"/>
          <w:szCs w:val="32"/>
        </w:rPr>
      </w:pPr>
      <w:r>
        <w:rPr>
          <w:rFonts w:ascii="仿宋" w:hAnsi="仿宋" w:eastAsia="仿宋"/>
          <w:color w:val="000000"/>
          <w:szCs w:val="32"/>
        </w:rPr>
        <w:t>20</w:t>
      </w:r>
      <w:r>
        <w:rPr>
          <w:rFonts w:hint="eastAsia" w:ascii="仿宋" w:hAnsi="仿宋" w:eastAsia="仿宋"/>
          <w:color w:val="000000"/>
          <w:szCs w:val="32"/>
        </w:rPr>
        <w:t>20年一般公共预算财政拨款支出</w:t>
      </w:r>
      <w:r>
        <w:rPr>
          <w:rFonts w:hint="eastAsia" w:ascii="仿宋" w:hAnsi="仿宋" w:eastAsia="仿宋"/>
          <w:color w:val="000000"/>
          <w:szCs w:val="32"/>
          <w:lang w:val="en-US" w:eastAsia="zh-CN"/>
        </w:rPr>
        <w:t>98.8</w:t>
      </w:r>
      <w:r>
        <w:rPr>
          <w:rFonts w:hint="eastAsia" w:ascii="仿宋" w:hAnsi="仿宋" w:eastAsia="仿宋"/>
          <w:color w:val="000000"/>
          <w:szCs w:val="32"/>
        </w:rPr>
        <w:t>万元，占本年支出合计的100.00</w:t>
      </w:r>
      <w:r>
        <w:rPr>
          <w:rFonts w:ascii="仿宋" w:hAnsi="仿宋" w:eastAsia="仿宋"/>
          <w:color w:val="000000"/>
          <w:szCs w:val="32"/>
        </w:rPr>
        <w:t>%</w:t>
      </w:r>
      <w:r>
        <w:rPr>
          <w:rFonts w:hint="eastAsia" w:ascii="仿宋" w:hAnsi="仿宋" w:eastAsia="仿宋"/>
          <w:color w:val="000000"/>
          <w:szCs w:val="32"/>
        </w:rPr>
        <w:t>。与</w:t>
      </w:r>
      <w:r>
        <w:rPr>
          <w:rFonts w:ascii="仿宋" w:hAnsi="仿宋" w:eastAsia="仿宋"/>
          <w:color w:val="000000"/>
          <w:szCs w:val="32"/>
        </w:rPr>
        <w:t>201</w:t>
      </w:r>
      <w:r>
        <w:rPr>
          <w:rFonts w:hint="eastAsia" w:ascii="仿宋" w:hAnsi="仿宋" w:eastAsia="仿宋"/>
          <w:color w:val="000000"/>
          <w:szCs w:val="32"/>
        </w:rPr>
        <w:t>9年相比，一般公共预算财政拨款增加</w:t>
      </w:r>
      <w:r>
        <w:rPr>
          <w:rFonts w:hint="eastAsia" w:ascii="仿宋" w:hAnsi="仿宋" w:eastAsia="仿宋"/>
          <w:color w:val="000000"/>
          <w:szCs w:val="32"/>
          <w:lang w:val="en-US" w:eastAsia="zh-CN"/>
        </w:rPr>
        <w:t>8</w:t>
      </w:r>
      <w:r>
        <w:rPr>
          <w:rFonts w:hint="eastAsia" w:ascii="仿宋" w:hAnsi="仿宋" w:eastAsia="仿宋"/>
          <w:color w:val="000000"/>
          <w:szCs w:val="32"/>
        </w:rPr>
        <w:t>元，增加</w:t>
      </w:r>
      <w:r>
        <w:rPr>
          <w:rFonts w:hint="eastAsia" w:ascii="仿宋" w:hAnsi="仿宋" w:eastAsia="仿宋"/>
          <w:color w:val="000000"/>
          <w:szCs w:val="32"/>
          <w:lang w:val="en-US" w:eastAsia="zh-CN"/>
        </w:rPr>
        <w:t>8.8</w:t>
      </w:r>
      <w:r>
        <w:rPr>
          <w:rFonts w:ascii="仿宋" w:hAnsi="仿宋" w:eastAsia="仿宋"/>
          <w:color w:val="000000"/>
          <w:szCs w:val="32"/>
        </w:rPr>
        <w:t>%</w:t>
      </w:r>
      <w:r>
        <w:rPr>
          <w:rFonts w:hint="eastAsia" w:ascii="仿宋" w:hAnsi="仿宋" w:eastAsia="仿宋"/>
          <w:color w:val="000000"/>
          <w:szCs w:val="32"/>
        </w:rPr>
        <w:t>。主要变动原因是</w:t>
      </w:r>
      <w:r>
        <w:rPr>
          <w:rFonts w:hint="eastAsia" w:ascii="仿宋_GB2312" w:hAnsi="仿宋"/>
          <w:szCs w:val="32"/>
        </w:rPr>
        <w:t>年中有新增地方财政配套资金</w:t>
      </w:r>
      <w:r>
        <w:rPr>
          <w:rFonts w:hint="eastAsia" w:ascii="仿宋" w:hAnsi="仿宋" w:eastAsia="仿宋"/>
          <w:color w:val="000000"/>
          <w:szCs w:val="32"/>
        </w:rPr>
        <w:t>。</w:t>
      </w:r>
    </w:p>
    <w:p>
      <w:pPr>
        <w:snapToGrid w:val="0"/>
        <w:spacing w:line="520" w:lineRule="exact"/>
        <w:ind w:firstLine="640" w:firstLineChars="200"/>
        <w:rPr>
          <w:rFonts w:hint="eastAsia" w:ascii="仿宋_GB2312" w:hAnsi="仿宋" w:eastAsia="仿宋_GB2312"/>
          <w:szCs w:val="32"/>
          <w:lang w:val="en-US" w:eastAsia="zh-CN"/>
        </w:rPr>
      </w:pPr>
    </w:p>
    <w:p>
      <w:pPr>
        <w:spacing w:line="560" w:lineRule="exact"/>
        <w:ind w:firstLine="643" w:firstLineChars="200"/>
        <w:outlineLvl w:val="2"/>
        <w:rPr>
          <w:rFonts w:ascii="仿宋" w:hAnsi="仿宋" w:eastAsia="仿宋"/>
          <w:b/>
          <w:color w:val="000000"/>
          <w:szCs w:val="32"/>
        </w:rPr>
      </w:pPr>
      <w:bookmarkStart w:id="41" w:name="_Toc15377211"/>
      <w:r>
        <w:rPr>
          <w:rFonts w:hint="eastAsia" w:ascii="仿宋" w:hAnsi="仿宋" w:eastAsia="仿宋"/>
          <w:b/>
          <w:color w:val="000000"/>
          <w:szCs w:val="32"/>
        </w:rPr>
        <w:t>（二）一般公共预算财政拨款支出决算结构情况</w:t>
      </w:r>
      <w:bookmarkEnd w:id="41"/>
    </w:p>
    <w:p>
      <w:pPr>
        <w:spacing w:line="560" w:lineRule="exact"/>
        <w:ind w:firstLine="640"/>
        <w:rPr>
          <w:rFonts w:ascii="仿宋" w:hAnsi="仿宋" w:eastAsia="仿宋"/>
          <w:color w:val="000000"/>
          <w:szCs w:val="32"/>
        </w:rPr>
      </w:pPr>
      <w:r>
        <w:rPr>
          <w:rFonts w:ascii="仿宋" w:hAnsi="仿宋" w:eastAsia="仿宋"/>
          <w:color w:val="000000"/>
          <w:szCs w:val="32"/>
        </w:rPr>
        <w:drawing>
          <wp:anchor distT="0" distB="0" distL="114300" distR="114300" simplePos="0" relativeHeight="251664384" behindDoc="0" locked="0" layoutInCell="1" allowOverlap="1">
            <wp:simplePos x="0" y="0"/>
            <wp:positionH relativeFrom="column">
              <wp:posOffset>887095</wp:posOffset>
            </wp:positionH>
            <wp:positionV relativeFrom="paragraph">
              <wp:posOffset>1837055</wp:posOffset>
            </wp:positionV>
            <wp:extent cx="3664585" cy="2203450"/>
            <wp:effectExtent l="0" t="0" r="0" b="6985"/>
            <wp:wrapTopAndBottom/>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664800" cy="2203200"/>
                    </a:xfrm>
                    <a:prstGeom prst="rect">
                      <a:avLst/>
                    </a:prstGeom>
                    <a:noFill/>
                    <a:ln>
                      <a:noFill/>
                    </a:ln>
                  </pic:spPr>
                </pic:pic>
              </a:graphicData>
            </a:graphic>
          </wp:anchor>
        </w:drawing>
      </w:r>
      <w:r>
        <w:rPr>
          <w:rFonts w:ascii="仿宋" w:hAnsi="仿宋" w:eastAsia="仿宋"/>
          <w:color w:val="000000"/>
          <w:szCs w:val="32"/>
        </w:rPr>
        <w:t>2</w:t>
      </w:r>
      <w:r>
        <w:rPr>
          <w:rFonts w:hint="eastAsia" w:ascii="仿宋" w:hAnsi="仿宋" w:eastAsia="仿宋"/>
          <w:color w:val="000000"/>
          <w:szCs w:val="32"/>
        </w:rPr>
        <w:t>020年一般公共预算财政拨款支出</w:t>
      </w:r>
      <w:r>
        <w:rPr>
          <w:rFonts w:hint="eastAsia" w:ascii="仿宋" w:hAnsi="仿宋" w:eastAsia="仿宋"/>
          <w:color w:val="000000"/>
          <w:szCs w:val="32"/>
          <w:lang w:val="en-US" w:eastAsia="zh-CN"/>
        </w:rPr>
        <w:t>98.8</w:t>
      </w:r>
      <w:r>
        <w:rPr>
          <w:rFonts w:hint="eastAsia" w:ascii="仿宋" w:hAnsi="仿宋" w:eastAsia="仿宋"/>
          <w:color w:val="000000"/>
          <w:szCs w:val="32"/>
        </w:rPr>
        <w:t>万元，主要用于以下方面</w:t>
      </w:r>
      <w:r>
        <w:rPr>
          <w:rFonts w:ascii="仿宋" w:hAnsi="仿宋" w:eastAsia="仿宋"/>
          <w:color w:val="000000"/>
          <w:szCs w:val="32"/>
        </w:rPr>
        <w:t>:</w:t>
      </w:r>
      <w:r>
        <w:rPr>
          <w:rFonts w:hint="eastAsia" w:ascii="仿宋" w:hAnsi="仿宋" w:eastAsia="仿宋"/>
          <w:b/>
          <w:color w:val="000000"/>
          <w:szCs w:val="32"/>
        </w:rPr>
        <w:t>一般公共服务（类）</w:t>
      </w:r>
      <w:r>
        <w:rPr>
          <w:rFonts w:hint="eastAsia" w:ascii="仿宋" w:hAnsi="仿宋" w:eastAsia="仿宋"/>
          <w:color w:val="000000"/>
          <w:szCs w:val="32"/>
        </w:rPr>
        <w:t>支出</w:t>
      </w:r>
      <w:r>
        <w:rPr>
          <w:rFonts w:hint="eastAsia" w:ascii="仿宋" w:hAnsi="仿宋" w:eastAsia="仿宋"/>
          <w:color w:val="000000"/>
          <w:szCs w:val="32"/>
          <w:lang w:val="en-US" w:eastAsia="zh-CN"/>
        </w:rPr>
        <w:t>79.1</w:t>
      </w:r>
      <w:r>
        <w:rPr>
          <w:rFonts w:hint="eastAsia" w:ascii="仿宋" w:hAnsi="仿宋" w:eastAsia="仿宋"/>
          <w:color w:val="000000"/>
          <w:szCs w:val="32"/>
        </w:rPr>
        <w:t>万元，占8</w:t>
      </w:r>
      <w:r>
        <w:rPr>
          <w:rFonts w:hint="eastAsia" w:ascii="仿宋" w:hAnsi="仿宋" w:eastAsia="仿宋"/>
          <w:color w:val="000000"/>
          <w:szCs w:val="32"/>
          <w:lang w:val="en-US" w:eastAsia="zh-CN"/>
        </w:rPr>
        <w:t>0</w:t>
      </w:r>
      <w:r>
        <w:rPr>
          <w:rFonts w:ascii="仿宋" w:hAnsi="仿宋" w:eastAsia="仿宋"/>
          <w:color w:val="000000"/>
          <w:szCs w:val="32"/>
        </w:rPr>
        <w:t>%</w:t>
      </w:r>
      <w:r>
        <w:rPr>
          <w:rFonts w:hint="eastAsia" w:ascii="仿宋" w:hAnsi="仿宋" w:eastAsia="仿宋"/>
          <w:color w:val="000000"/>
          <w:szCs w:val="32"/>
        </w:rPr>
        <w:t>；</w:t>
      </w:r>
      <w:r>
        <w:rPr>
          <w:rFonts w:hint="eastAsia" w:ascii="仿宋" w:hAnsi="仿宋" w:eastAsia="仿宋"/>
          <w:b/>
          <w:color w:val="000000"/>
          <w:szCs w:val="32"/>
        </w:rPr>
        <w:t>社会保障和就业（类）</w:t>
      </w:r>
      <w:r>
        <w:rPr>
          <w:rFonts w:hint="eastAsia" w:ascii="仿宋" w:hAnsi="仿宋" w:eastAsia="仿宋"/>
          <w:color w:val="000000"/>
          <w:szCs w:val="32"/>
        </w:rPr>
        <w:t>支出</w:t>
      </w:r>
      <w:r>
        <w:rPr>
          <w:rFonts w:hint="eastAsia" w:ascii="仿宋" w:hAnsi="仿宋" w:eastAsia="仿宋"/>
          <w:color w:val="000000"/>
          <w:szCs w:val="32"/>
          <w:lang w:val="en-US" w:eastAsia="zh-CN"/>
        </w:rPr>
        <w:t>9.9</w:t>
      </w:r>
      <w:r>
        <w:rPr>
          <w:rFonts w:hint="eastAsia" w:ascii="仿宋" w:hAnsi="仿宋" w:eastAsia="仿宋"/>
          <w:color w:val="000000"/>
          <w:szCs w:val="32"/>
        </w:rPr>
        <w:t>万元，占</w:t>
      </w:r>
      <w:r>
        <w:rPr>
          <w:rFonts w:hint="eastAsia" w:ascii="仿宋" w:hAnsi="仿宋" w:eastAsia="仿宋"/>
          <w:color w:val="000000"/>
          <w:szCs w:val="32"/>
          <w:lang w:val="en-US" w:eastAsia="zh-CN"/>
        </w:rPr>
        <w:t>10</w:t>
      </w:r>
      <w:r>
        <w:rPr>
          <w:rFonts w:ascii="仿宋" w:hAnsi="仿宋" w:eastAsia="仿宋"/>
          <w:color w:val="000000"/>
          <w:szCs w:val="32"/>
        </w:rPr>
        <w:t>%</w:t>
      </w:r>
      <w:r>
        <w:rPr>
          <w:rFonts w:hint="eastAsia" w:ascii="仿宋" w:hAnsi="仿宋" w:eastAsia="仿宋"/>
          <w:color w:val="000000"/>
          <w:szCs w:val="32"/>
        </w:rPr>
        <w:t>；</w:t>
      </w:r>
      <w:r>
        <w:rPr>
          <w:rFonts w:hint="eastAsia" w:ascii="仿宋" w:hAnsi="仿宋" w:eastAsia="仿宋"/>
          <w:b/>
          <w:bCs/>
          <w:color w:val="000000"/>
          <w:szCs w:val="32"/>
        </w:rPr>
        <w:t>卫生健康支出4</w:t>
      </w:r>
      <w:r>
        <w:rPr>
          <w:rFonts w:hint="eastAsia" w:ascii="仿宋" w:hAnsi="仿宋" w:eastAsia="仿宋"/>
          <w:color w:val="000000"/>
          <w:szCs w:val="32"/>
        </w:rPr>
        <w:t>万元，占</w:t>
      </w:r>
      <w:r>
        <w:rPr>
          <w:rFonts w:hint="eastAsia" w:ascii="仿宋" w:hAnsi="仿宋" w:eastAsia="仿宋"/>
          <w:color w:val="000000"/>
          <w:szCs w:val="32"/>
          <w:lang w:val="en-US" w:eastAsia="zh-CN"/>
        </w:rPr>
        <w:t>4</w:t>
      </w:r>
      <w:r>
        <w:rPr>
          <w:rFonts w:ascii="仿宋" w:hAnsi="仿宋" w:eastAsia="仿宋"/>
          <w:color w:val="000000"/>
          <w:szCs w:val="32"/>
        </w:rPr>
        <w:t>%</w:t>
      </w:r>
      <w:r>
        <w:rPr>
          <w:rFonts w:hint="eastAsia" w:ascii="仿宋" w:hAnsi="仿宋" w:eastAsia="仿宋"/>
          <w:color w:val="000000"/>
          <w:szCs w:val="32"/>
        </w:rPr>
        <w:t>；住房保障支出</w:t>
      </w:r>
      <w:r>
        <w:rPr>
          <w:rFonts w:hint="eastAsia" w:ascii="仿宋" w:hAnsi="仿宋" w:eastAsia="仿宋"/>
          <w:color w:val="000000"/>
          <w:szCs w:val="32"/>
          <w:lang w:val="en-US" w:eastAsia="zh-CN"/>
        </w:rPr>
        <w:t>6</w:t>
      </w:r>
      <w:r>
        <w:rPr>
          <w:rFonts w:hint="eastAsia" w:ascii="仿宋" w:hAnsi="仿宋" w:eastAsia="仿宋"/>
          <w:color w:val="000000"/>
          <w:szCs w:val="32"/>
        </w:rPr>
        <w:t>万元，占</w:t>
      </w:r>
      <w:r>
        <w:rPr>
          <w:rFonts w:hint="eastAsia" w:ascii="仿宋" w:hAnsi="仿宋" w:eastAsia="仿宋"/>
          <w:color w:val="000000"/>
          <w:szCs w:val="32"/>
          <w:lang w:val="en-US" w:eastAsia="zh-CN"/>
        </w:rPr>
        <w:t>6</w:t>
      </w:r>
      <w:r>
        <w:rPr>
          <w:rFonts w:ascii="仿宋" w:hAnsi="仿宋" w:eastAsia="仿宋"/>
          <w:color w:val="000000"/>
          <w:szCs w:val="32"/>
        </w:rPr>
        <w:t>%</w:t>
      </w:r>
      <w:r>
        <w:rPr>
          <w:rFonts w:hint="eastAsia" w:ascii="仿宋" w:hAnsi="仿宋" w:eastAsia="仿宋"/>
          <w:color w:val="000000"/>
          <w:szCs w:val="32"/>
        </w:rPr>
        <w:t>。</w:t>
      </w:r>
    </w:p>
    <w:p>
      <w:pPr>
        <w:spacing w:line="560" w:lineRule="exact"/>
        <w:ind w:firstLine="643" w:firstLineChars="200"/>
        <w:outlineLvl w:val="2"/>
        <w:rPr>
          <w:rFonts w:ascii="仿宋" w:hAnsi="仿宋" w:eastAsia="仿宋"/>
          <w:b/>
          <w:color w:val="000000"/>
          <w:szCs w:val="32"/>
        </w:rPr>
      </w:pPr>
      <w:bookmarkStart w:id="42" w:name="_Toc15377212"/>
      <w:r>
        <w:rPr>
          <w:rFonts w:hint="eastAsia" w:ascii="仿宋" w:hAnsi="仿宋" w:eastAsia="仿宋"/>
          <w:b/>
          <w:color w:val="000000"/>
          <w:szCs w:val="32"/>
        </w:rPr>
        <w:t>（三）一般公共预算财政拨款支出决算具体情况</w:t>
      </w:r>
      <w:bookmarkEnd w:id="42"/>
    </w:p>
    <w:p>
      <w:pPr>
        <w:spacing w:line="560" w:lineRule="exact"/>
        <w:ind w:firstLine="640" w:firstLineChars="200"/>
        <w:rPr>
          <w:rFonts w:ascii="仿宋_GB2312"/>
        </w:rPr>
      </w:pPr>
      <w:bookmarkStart w:id="43" w:name="_Toc15377213"/>
      <w:bookmarkStart w:id="44" w:name="_Toc15378460"/>
      <w:bookmarkStart w:id="45" w:name="_Toc15377444"/>
      <w:r>
        <w:rPr>
          <w:rFonts w:hint="eastAsia" w:ascii="仿宋_GB2312"/>
        </w:rPr>
        <w:t>2020年一般公共预算支出决算数为</w:t>
      </w:r>
      <w:r>
        <w:rPr>
          <w:rFonts w:hint="eastAsia" w:ascii="仿宋_GB2312"/>
          <w:lang w:val="en-US" w:eastAsia="zh-CN"/>
        </w:rPr>
        <w:t>98.8</w:t>
      </w:r>
      <w:r>
        <w:rPr>
          <w:rFonts w:hint="eastAsia" w:ascii="仿宋_GB2312"/>
        </w:rPr>
        <w:t>万元，</w:t>
      </w:r>
      <w:r>
        <w:rPr>
          <w:rFonts w:hint="eastAsia" w:ascii="仿宋_GB2312"/>
          <w:b/>
        </w:rPr>
        <w:t>完成预算100%。其中：</w:t>
      </w:r>
      <w:bookmarkEnd w:id="43"/>
      <w:bookmarkEnd w:id="44"/>
      <w:bookmarkEnd w:id="45"/>
    </w:p>
    <w:p>
      <w:pPr>
        <w:numPr>
          <w:ilvl w:val="0"/>
          <w:numId w:val="2"/>
        </w:numPr>
        <w:spacing w:line="560" w:lineRule="exact"/>
        <w:rPr>
          <w:rFonts w:hint="eastAsia" w:ascii="仿宋_GB2312"/>
        </w:rPr>
      </w:pPr>
      <w:r>
        <w:rPr>
          <w:rStyle w:val="29"/>
          <w:rFonts w:hint="eastAsia" w:ascii="仿宋" w:hAnsi="仿宋" w:eastAsia="仿宋"/>
          <w:bCs w:val="0"/>
          <w:color w:val="000000"/>
          <w:szCs w:val="32"/>
        </w:rPr>
        <w:t>公共安全</w:t>
      </w:r>
      <w:r>
        <w:rPr>
          <w:rStyle w:val="29"/>
          <w:rFonts w:ascii="仿宋" w:hAnsi="仿宋" w:eastAsia="仿宋"/>
          <w:bCs w:val="0"/>
          <w:color w:val="000000"/>
          <w:szCs w:val="32"/>
        </w:rPr>
        <w:t xml:space="preserve">: </w:t>
      </w:r>
      <w:r>
        <w:rPr>
          <w:rFonts w:hint="eastAsia" w:ascii="仿宋_GB2312"/>
        </w:rPr>
        <w:t>2040250事业运行支出决算为71.13万元，完成预算100.00%；2040299其他公安支出决算为8.01万元，完成预算100.00%；</w:t>
      </w:r>
    </w:p>
    <w:p>
      <w:pPr>
        <w:numPr>
          <w:ilvl w:val="0"/>
          <w:numId w:val="0"/>
        </w:numPr>
        <w:spacing w:line="560" w:lineRule="exact"/>
        <w:rPr>
          <w:rFonts w:ascii="仿宋_GB2312"/>
        </w:rPr>
      </w:pPr>
      <w:r>
        <w:rPr>
          <w:rStyle w:val="29"/>
          <w:rFonts w:hint="eastAsia" w:ascii="仿宋" w:hAnsi="仿宋" w:eastAsia="仿宋"/>
          <w:bCs w:val="0"/>
          <w:color w:val="000000"/>
          <w:szCs w:val="32"/>
        </w:rPr>
        <w:t>2</w:t>
      </w:r>
      <w:r>
        <w:rPr>
          <w:rStyle w:val="29"/>
          <w:rFonts w:ascii="仿宋" w:hAnsi="仿宋" w:eastAsia="仿宋"/>
          <w:bCs w:val="0"/>
          <w:color w:val="000000"/>
          <w:szCs w:val="32"/>
        </w:rPr>
        <w:t>.</w:t>
      </w:r>
      <w:r>
        <w:rPr>
          <w:rStyle w:val="29"/>
          <w:rFonts w:hint="eastAsia" w:ascii="仿宋" w:hAnsi="仿宋" w:eastAsia="仿宋"/>
          <w:bCs w:val="0"/>
          <w:color w:val="000000"/>
          <w:szCs w:val="32"/>
        </w:rPr>
        <w:t>社会保障和就业</w:t>
      </w:r>
      <w:r>
        <w:rPr>
          <w:rStyle w:val="29"/>
          <w:rFonts w:ascii="仿宋" w:hAnsi="仿宋" w:eastAsia="仿宋"/>
          <w:bCs w:val="0"/>
          <w:color w:val="000000"/>
          <w:szCs w:val="32"/>
        </w:rPr>
        <w:t xml:space="preserve">: </w:t>
      </w:r>
      <w:r>
        <w:rPr>
          <w:rFonts w:hint="eastAsia" w:ascii="仿宋_GB2312"/>
        </w:rPr>
        <w:t>2080505机关事业单位基本养老保险缴费支出决算为</w:t>
      </w:r>
      <w:r>
        <w:rPr>
          <w:rFonts w:hint="eastAsia" w:ascii="仿宋_GB2312"/>
          <w:lang w:val="en-US" w:eastAsia="zh-CN"/>
        </w:rPr>
        <w:t>6.6</w:t>
      </w:r>
      <w:r>
        <w:rPr>
          <w:rFonts w:hint="eastAsia" w:ascii="仿宋_GB2312"/>
        </w:rPr>
        <w:t>万元，完成预算100.00%；2080506机关事业单位职业年金缴费支出决算为</w:t>
      </w:r>
      <w:r>
        <w:rPr>
          <w:rFonts w:hint="eastAsia" w:ascii="仿宋_GB2312"/>
          <w:lang w:val="en-US" w:eastAsia="zh-CN"/>
        </w:rPr>
        <w:t>3.</w:t>
      </w:r>
      <w:r>
        <w:rPr>
          <w:rFonts w:hint="eastAsia" w:ascii="仿宋_GB2312"/>
        </w:rPr>
        <w:t>3万元，完成预算100.00%。</w:t>
      </w:r>
    </w:p>
    <w:p>
      <w:pPr>
        <w:spacing w:line="560" w:lineRule="exact"/>
        <w:rPr>
          <w:rFonts w:hint="eastAsia" w:ascii="仿宋_GB2312"/>
        </w:rPr>
      </w:pPr>
      <w:r>
        <w:rPr>
          <w:rStyle w:val="29"/>
          <w:rFonts w:hint="eastAsia" w:ascii="仿宋" w:hAnsi="仿宋" w:eastAsia="仿宋"/>
          <w:bCs w:val="0"/>
          <w:color w:val="000000"/>
          <w:szCs w:val="32"/>
        </w:rPr>
        <w:t>3</w:t>
      </w:r>
      <w:r>
        <w:rPr>
          <w:rStyle w:val="29"/>
          <w:rFonts w:ascii="仿宋" w:hAnsi="仿宋" w:eastAsia="仿宋"/>
          <w:bCs w:val="0"/>
          <w:color w:val="000000"/>
          <w:szCs w:val="32"/>
        </w:rPr>
        <w:t>.</w:t>
      </w:r>
      <w:r>
        <w:rPr>
          <w:rFonts w:hint="eastAsia" w:ascii="仿宋" w:hAnsi="仿宋" w:eastAsia="仿宋"/>
          <w:b/>
          <w:bCs/>
          <w:color w:val="000000"/>
          <w:szCs w:val="32"/>
        </w:rPr>
        <w:t>卫生健康</w:t>
      </w:r>
      <w:r>
        <w:rPr>
          <w:rStyle w:val="29"/>
          <w:rFonts w:ascii="仿宋" w:hAnsi="仿宋" w:eastAsia="仿宋"/>
          <w:bCs w:val="0"/>
          <w:color w:val="000000"/>
          <w:szCs w:val="32"/>
        </w:rPr>
        <w:t>:</w:t>
      </w:r>
      <w:r>
        <w:rPr>
          <w:rFonts w:hint="eastAsia" w:ascii="仿宋_GB2312"/>
        </w:rPr>
        <w:t>2101102事业单位医疗支出决算为3.98万元，完成预算100.00%。</w:t>
      </w:r>
    </w:p>
    <w:p>
      <w:pPr>
        <w:spacing w:line="560" w:lineRule="exact"/>
        <w:rPr>
          <w:rFonts w:ascii="仿宋_GB2312"/>
        </w:rPr>
      </w:pPr>
      <w:r>
        <w:rPr>
          <w:rStyle w:val="29"/>
          <w:rFonts w:hint="eastAsia" w:ascii="仿宋" w:hAnsi="仿宋" w:eastAsia="仿宋"/>
          <w:bCs w:val="0"/>
          <w:color w:val="000000"/>
          <w:szCs w:val="32"/>
        </w:rPr>
        <w:t>4</w:t>
      </w:r>
      <w:r>
        <w:rPr>
          <w:rStyle w:val="29"/>
          <w:rFonts w:ascii="仿宋" w:hAnsi="仿宋" w:eastAsia="仿宋"/>
          <w:bCs w:val="0"/>
          <w:color w:val="000000"/>
          <w:szCs w:val="32"/>
        </w:rPr>
        <w:t>.</w:t>
      </w:r>
      <w:r>
        <w:rPr>
          <w:rFonts w:hint="eastAsia" w:ascii="仿宋" w:hAnsi="仿宋" w:eastAsia="仿宋"/>
          <w:b/>
          <w:bCs/>
          <w:color w:val="000000"/>
          <w:szCs w:val="32"/>
        </w:rPr>
        <w:t>住房保障</w:t>
      </w:r>
      <w:r>
        <w:rPr>
          <w:rStyle w:val="29"/>
          <w:rFonts w:ascii="仿宋" w:hAnsi="仿宋" w:eastAsia="仿宋"/>
          <w:bCs w:val="0"/>
          <w:color w:val="000000"/>
          <w:szCs w:val="32"/>
        </w:rPr>
        <w:t>:</w:t>
      </w:r>
      <w:r>
        <w:rPr>
          <w:rFonts w:hint="eastAsia" w:ascii="仿宋_GB2312"/>
        </w:rPr>
        <w:t>2210201住房公积金支出决算为</w:t>
      </w:r>
      <w:r>
        <w:rPr>
          <w:rFonts w:hint="eastAsia" w:ascii="仿宋_GB2312"/>
          <w:lang w:val="en-US" w:eastAsia="zh-CN"/>
        </w:rPr>
        <w:t>5.7</w:t>
      </w:r>
      <w:r>
        <w:rPr>
          <w:rFonts w:hint="eastAsia" w:ascii="仿宋_GB2312"/>
        </w:rPr>
        <w:t>万元，完成预算100.00</w:t>
      </w:r>
      <w:r>
        <w:rPr>
          <w:rFonts w:ascii="仿宋_GB2312"/>
        </w:rPr>
        <w:t>%</w:t>
      </w:r>
      <w:r>
        <w:rPr>
          <w:rFonts w:hint="eastAsia" w:ascii="仿宋_GB2312"/>
        </w:rPr>
        <w:t>。</w:t>
      </w:r>
    </w:p>
    <w:p>
      <w:pPr>
        <w:spacing w:line="560" w:lineRule="exact"/>
        <w:ind w:firstLine="640"/>
        <w:rPr>
          <w:rFonts w:ascii="仿宋" w:hAnsi="仿宋" w:eastAsia="仿宋"/>
          <w:b/>
          <w:color w:val="000000"/>
          <w:szCs w:val="32"/>
        </w:rPr>
      </w:pPr>
    </w:p>
    <w:p>
      <w:pPr>
        <w:tabs>
          <w:tab w:val="right" w:pos="8306"/>
        </w:tabs>
        <w:spacing w:line="560" w:lineRule="exact"/>
        <w:ind w:firstLine="640"/>
        <w:outlineLvl w:val="1"/>
        <w:rPr>
          <w:rStyle w:val="51"/>
        </w:rPr>
      </w:pPr>
      <w:bookmarkStart w:id="46" w:name="_Toc49976121"/>
      <w:bookmarkStart w:id="47" w:name="_Toc49975934"/>
      <w:bookmarkStart w:id="48" w:name="_Toc15396608"/>
      <w:bookmarkStart w:id="49" w:name="_Toc15377214"/>
      <w:r>
        <w:rPr>
          <w:rFonts w:hint="eastAsia" w:ascii="黑体" w:eastAsia="黑体"/>
          <w:color w:val="000000"/>
          <w:szCs w:val="32"/>
        </w:rPr>
        <w:t>六</w:t>
      </w:r>
      <w:r>
        <w:rPr>
          <w:rFonts w:hint="eastAsia" w:ascii="黑体" w:eastAsia="黑体"/>
          <w:b/>
          <w:color w:val="000000"/>
          <w:szCs w:val="32"/>
        </w:rPr>
        <w:t>、</w:t>
      </w:r>
      <w:r>
        <w:rPr>
          <w:rFonts w:hint="eastAsia" w:ascii="黑体" w:hAnsi="黑体" w:eastAsia="黑体"/>
          <w:b/>
          <w:color w:val="000000"/>
          <w:szCs w:val="32"/>
        </w:rPr>
        <w:t>一</w:t>
      </w:r>
      <w:r>
        <w:rPr>
          <w:rStyle w:val="51"/>
          <w:rFonts w:hint="eastAsia" w:ascii="黑体" w:hAnsi="黑体" w:eastAsia="黑体"/>
        </w:rPr>
        <w:t>般公共预算财政拨款基本支出决算情况说明</w:t>
      </w:r>
      <w:bookmarkEnd w:id="46"/>
      <w:bookmarkEnd w:id="47"/>
      <w:bookmarkEnd w:id="48"/>
      <w:bookmarkEnd w:id="49"/>
      <w:r>
        <w:rPr>
          <w:rStyle w:val="51"/>
          <w:rFonts w:ascii="黑体" w:hAnsi="黑体" w:eastAsia="黑体"/>
        </w:rPr>
        <w:tab/>
      </w:r>
    </w:p>
    <w:p>
      <w:pPr>
        <w:spacing w:line="560" w:lineRule="exact"/>
        <w:ind w:firstLine="645"/>
        <w:rPr>
          <w:rFonts w:ascii="仿宋" w:hAnsi="仿宋" w:eastAsia="仿宋"/>
          <w:color w:val="000000"/>
          <w:szCs w:val="32"/>
        </w:rPr>
      </w:pPr>
      <w:r>
        <w:rPr>
          <w:rFonts w:ascii="仿宋" w:hAnsi="仿宋" w:eastAsia="仿宋"/>
          <w:color w:val="000000"/>
          <w:szCs w:val="32"/>
        </w:rPr>
        <w:t>20</w:t>
      </w:r>
      <w:r>
        <w:rPr>
          <w:rFonts w:hint="eastAsia" w:ascii="仿宋" w:hAnsi="仿宋" w:eastAsia="仿宋"/>
          <w:color w:val="000000"/>
          <w:szCs w:val="32"/>
        </w:rPr>
        <w:t>20年一般公共预算财政拨款基本支出</w:t>
      </w:r>
      <w:r>
        <w:rPr>
          <w:rFonts w:hint="eastAsia" w:ascii="仿宋" w:hAnsi="仿宋" w:eastAsia="仿宋"/>
          <w:color w:val="000000"/>
          <w:szCs w:val="32"/>
          <w:lang w:val="en-US" w:eastAsia="zh-CN"/>
        </w:rPr>
        <w:t>90.8</w:t>
      </w:r>
      <w:r>
        <w:rPr>
          <w:rFonts w:hint="eastAsia" w:ascii="仿宋" w:hAnsi="仿宋" w:eastAsia="仿宋"/>
          <w:color w:val="000000"/>
          <w:szCs w:val="32"/>
        </w:rPr>
        <w:t>万元，其中：</w:t>
      </w:r>
    </w:p>
    <w:p>
      <w:pPr>
        <w:spacing w:line="560" w:lineRule="exact"/>
        <w:ind w:firstLine="645"/>
        <w:rPr>
          <w:rFonts w:ascii="仿宋" w:hAnsi="仿宋" w:eastAsia="仿宋"/>
          <w:color w:val="000000"/>
          <w:szCs w:val="32"/>
        </w:rPr>
      </w:pPr>
      <w:r>
        <w:rPr>
          <w:rFonts w:hint="eastAsia" w:ascii="仿宋" w:hAnsi="仿宋" w:eastAsia="仿宋"/>
          <w:color w:val="000000"/>
          <w:szCs w:val="32"/>
        </w:rPr>
        <w:t>人员经费</w:t>
      </w:r>
      <w:r>
        <w:rPr>
          <w:rFonts w:hint="eastAsia" w:ascii="仿宋" w:hAnsi="仿宋" w:eastAsia="仿宋"/>
          <w:color w:val="000000"/>
          <w:szCs w:val="32"/>
          <w:lang w:val="en-US" w:eastAsia="zh-CN"/>
        </w:rPr>
        <w:t>68.8</w:t>
      </w:r>
      <w:r>
        <w:rPr>
          <w:rFonts w:hint="eastAsia" w:ascii="仿宋" w:hAnsi="仿宋" w:eastAsia="仿宋"/>
          <w:color w:val="000000"/>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Cs w:val="32"/>
        </w:rPr>
        <w:br w:type="textWrapping"/>
      </w:r>
      <w:r>
        <w:rPr>
          <w:rFonts w:hint="eastAsia" w:ascii="仿宋" w:hAnsi="仿宋" w:eastAsia="仿宋"/>
          <w:color w:val="000000"/>
          <w:szCs w:val="32"/>
        </w:rPr>
        <w:t>　　日常公用经费</w:t>
      </w:r>
      <w:r>
        <w:rPr>
          <w:rFonts w:hint="eastAsia" w:ascii="仿宋" w:hAnsi="仿宋" w:eastAsia="仿宋"/>
          <w:color w:val="000000"/>
          <w:szCs w:val="32"/>
          <w:lang w:val="en-US" w:eastAsia="zh-CN"/>
        </w:rPr>
        <w:t>22</w:t>
      </w:r>
      <w:r>
        <w:rPr>
          <w:rFonts w:hint="eastAsia" w:ascii="仿宋" w:hAnsi="仿宋" w:eastAsia="仿宋"/>
          <w:color w:val="000000"/>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560" w:lineRule="exact"/>
        <w:ind w:firstLine="640"/>
        <w:outlineLvl w:val="1"/>
        <w:rPr>
          <w:rStyle w:val="51"/>
          <w:rFonts w:ascii="黑体" w:hAnsi="黑体" w:eastAsia="黑体"/>
          <w:b w:val="0"/>
        </w:rPr>
      </w:pPr>
      <w:bookmarkStart w:id="50" w:name="_Toc15396609"/>
      <w:bookmarkStart w:id="51" w:name="_Toc49975935"/>
      <w:bookmarkStart w:id="52" w:name="_Toc49976122"/>
      <w:bookmarkStart w:id="53" w:name="_Toc15377215"/>
      <w:r>
        <w:rPr>
          <w:rFonts w:hint="eastAsia" w:ascii="黑体" w:eastAsia="黑体"/>
          <w:color w:val="000000"/>
          <w:szCs w:val="32"/>
        </w:rPr>
        <w:t>七、</w:t>
      </w:r>
      <w:r>
        <w:rPr>
          <w:rStyle w:val="51"/>
          <w:rFonts w:hint="eastAsia" w:ascii="黑体" w:hAnsi="黑体" w:eastAsia="黑体"/>
        </w:rPr>
        <w:t>“三公”经费财政拨款支出决算情况说明</w:t>
      </w:r>
      <w:bookmarkEnd w:id="50"/>
      <w:bookmarkEnd w:id="51"/>
      <w:bookmarkEnd w:id="52"/>
      <w:bookmarkEnd w:id="53"/>
    </w:p>
    <w:p>
      <w:pPr>
        <w:spacing w:line="560" w:lineRule="exact"/>
        <w:ind w:firstLine="640"/>
        <w:outlineLvl w:val="2"/>
        <w:rPr>
          <w:rFonts w:ascii="仿宋" w:hAnsi="仿宋" w:eastAsia="仿宋"/>
          <w:b/>
          <w:color w:val="000000"/>
          <w:szCs w:val="32"/>
        </w:rPr>
      </w:pPr>
      <w:bookmarkStart w:id="54" w:name="_Toc15377216"/>
      <w:r>
        <w:rPr>
          <w:rFonts w:hint="eastAsia" w:ascii="仿宋" w:hAnsi="仿宋" w:eastAsia="仿宋"/>
          <w:b/>
          <w:color w:val="000000"/>
          <w:szCs w:val="32"/>
        </w:rPr>
        <w:t>（一）“三公”经费财政拨款支出决算总体情况说明</w:t>
      </w:r>
      <w:bookmarkEnd w:id="54"/>
    </w:p>
    <w:p>
      <w:pPr>
        <w:spacing w:line="560" w:lineRule="exact"/>
        <w:ind w:firstLine="640"/>
        <w:rPr>
          <w:rFonts w:ascii="仿宋" w:hAnsi="仿宋" w:eastAsia="仿宋"/>
          <w:color w:val="000000"/>
          <w:szCs w:val="32"/>
        </w:rPr>
      </w:pPr>
      <w:r>
        <w:rPr>
          <w:rFonts w:ascii="仿宋" w:hAnsi="仿宋" w:eastAsia="仿宋"/>
          <w:color w:val="000000"/>
          <w:szCs w:val="32"/>
        </w:rPr>
        <w:t>20</w:t>
      </w:r>
      <w:r>
        <w:rPr>
          <w:rFonts w:hint="eastAsia" w:ascii="仿宋" w:hAnsi="仿宋" w:eastAsia="仿宋"/>
          <w:color w:val="000000"/>
          <w:szCs w:val="32"/>
        </w:rPr>
        <w:t>20年“三公”经费财政拨款支出决算为</w:t>
      </w:r>
      <w:r>
        <w:rPr>
          <w:rFonts w:hint="eastAsia" w:ascii="仿宋" w:hAnsi="仿宋" w:eastAsia="仿宋"/>
          <w:color w:val="000000"/>
          <w:szCs w:val="32"/>
          <w:lang w:val="en-US" w:eastAsia="zh-CN"/>
        </w:rPr>
        <w:t>0.0926</w:t>
      </w:r>
      <w:r>
        <w:rPr>
          <w:rFonts w:hint="eastAsia" w:ascii="仿宋" w:hAnsi="仿宋" w:eastAsia="仿宋"/>
          <w:color w:val="000000"/>
          <w:szCs w:val="32"/>
        </w:rPr>
        <w:t>万元，完成预算99</w:t>
      </w:r>
      <w:r>
        <w:rPr>
          <w:rFonts w:ascii="仿宋" w:hAnsi="仿宋" w:eastAsia="仿宋"/>
          <w:color w:val="000000"/>
          <w:szCs w:val="32"/>
        </w:rPr>
        <w:t>%</w:t>
      </w:r>
      <w:r>
        <w:rPr>
          <w:rFonts w:hint="eastAsia" w:ascii="仿宋" w:hAnsi="仿宋" w:eastAsia="仿宋"/>
          <w:color w:val="000000"/>
          <w:szCs w:val="32"/>
        </w:rPr>
        <w:t>。</w:t>
      </w:r>
    </w:p>
    <w:p>
      <w:pPr>
        <w:spacing w:line="560" w:lineRule="exact"/>
        <w:ind w:firstLine="640"/>
        <w:outlineLvl w:val="2"/>
        <w:rPr>
          <w:rFonts w:ascii="仿宋" w:hAnsi="仿宋" w:eastAsia="仿宋"/>
          <w:b/>
          <w:color w:val="000000"/>
          <w:szCs w:val="32"/>
        </w:rPr>
      </w:pPr>
      <w:bookmarkStart w:id="55" w:name="_Toc15377217"/>
      <w:r>
        <w:rPr>
          <w:rFonts w:hint="eastAsia" w:ascii="仿宋" w:hAnsi="仿宋" w:eastAsia="仿宋"/>
          <w:b/>
          <w:color w:val="000000"/>
          <w:szCs w:val="32"/>
        </w:rPr>
        <w:t>（二）“三公”经费财政拨款支出决算具体情况说明</w:t>
      </w:r>
      <w:bookmarkEnd w:id="55"/>
    </w:p>
    <w:p>
      <w:pPr>
        <w:spacing w:line="560" w:lineRule="exact"/>
        <w:ind w:firstLine="640"/>
        <w:rPr>
          <w:rFonts w:ascii="仿宋" w:hAnsi="仿宋" w:eastAsia="仿宋"/>
          <w:color w:val="000000"/>
          <w:szCs w:val="32"/>
        </w:rPr>
      </w:pPr>
      <w:r>
        <w:rPr>
          <w:rFonts w:ascii="仿宋" w:hAnsi="仿宋" w:eastAsia="仿宋"/>
          <w:color w:val="000000"/>
          <w:szCs w:val="32"/>
        </w:rPr>
        <w:drawing>
          <wp:anchor distT="0" distB="0" distL="114300" distR="114300" simplePos="0" relativeHeight="251660288" behindDoc="0" locked="0" layoutInCell="1" allowOverlap="1">
            <wp:simplePos x="0" y="0"/>
            <wp:positionH relativeFrom="column">
              <wp:posOffset>800735</wp:posOffset>
            </wp:positionH>
            <wp:positionV relativeFrom="paragraph">
              <wp:posOffset>1532890</wp:posOffset>
            </wp:positionV>
            <wp:extent cx="3664585" cy="1925955"/>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664800" cy="1926000"/>
                    </a:xfrm>
                    <a:prstGeom prst="rect">
                      <a:avLst/>
                    </a:prstGeom>
                    <a:noFill/>
                    <a:ln>
                      <a:noFill/>
                    </a:ln>
                  </pic:spPr>
                </pic:pic>
              </a:graphicData>
            </a:graphic>
          </wp:anchor>
        </w:drawing>
      </w:r>
      <w:r>
        <w:rPr>
          <w:rFonts w:ascii="仿宋" w:hAnsi="仿宋" w:eastAsia="仿宋"/>
          <w:color w:val="000000"/>
          <w:szCs w:val="32"/>
        </w:rPr>
        <w:t>20</w:t>
      </w:r>
      <w:r>
        <w:rPr>
          <w:rFonts w:hint="eastAsia" w:ascii="仿宋" w:hAnsi="仿宋" w:eastAsia="仿宋"/>
          <w:color w:val="000000"/>
          <w:szCs w:val="32"/>
        </w:rPr>
        <w:t>20年“三公”经费财政拨款支出决算中，因公出国（境）费支出决算0万元，占</w:t>
      </w:r>
      <w:r>
        <w:rPr>
          <w:rFonts w:hint="eastAsia" w:ascii="仿宋" w:hAnsi="仿宋" w:eastAsia="仿宋"/>
          <w:color w:val="000000"/>
          <w:szCs w:val="32"/>
          <w:lang w:val="en-US" w:eastAsia="zh-CN"/>
        </w:rPr>
        <w:t>0</w:t>
      </w:r>
      <w:r>
        <w:rPr>
          <w:rFonts w:ascii="仿宋" w:hAnsi="仿宋" w:eastAsia="仿宋"/>
          <w:color w:val="000000"/>
          <w:szCs w:val="32"/>
        </w:rPr>
        <w:t>%</w:t>
      </w:r>
      <w:r>
        <w:rPr>
          <w:rFonts w:hint="eastAsia" w:ascii="仿宋" w:hAnsi="仿宋" w:eastAsia="仿宋"/>
          <w:color w:val="000000"/>
          <w:szCs w:val="32"/>
        </w:rPr>
        <w:t>；公务用车购置及运行维护费支出决算</w:t>
      </w:r>
      <w:r>
        <w:rPr>
          <w:rFonts w:hint="eastAsia" w:ascii="仿宋" w:hAnsi="仿宋" w:eastAsia="仿宋"/>
          <w:color w:val="000000"/>
          <w:szCs w:val="32"/>
          <w:lang w:val="en-US" w:eastAsia="zh-CN"/>
        </w:rPr>
        <w:t>0</w:t>
      </w:r>
      <w:r>
        <w:rPr>
          <w:rFonts w:hint="eastAsia" w:ascii="仿宋" w:hAnsi="仿宋" w:eastAsia="仿宋"/>
          <w:color w:val="000000"/>
          <w:szCs w:val="32"/>
        </w:rPr>
        <w:t>万元，占</w:t>
      </w:r>
      <w:r>
        <w:rPr>
          <w:rFonts w:hint="eastAsia" w:ascii="仿宋" w:hAnsi="仿宋" w:eastAsia="仿宋"/>
          <w:color w:val="000000"/>
          <w:szCs w:val="32"/>
          <w:lang w:val="en-US" w:eastAsia="zh-CN"/>
        </w:rPr>
        <w:t>0</w:t>
      </w:r>
      <w:r>
        <w:rPr>
          <w:rFonts w:ascii="仿宋" w:hAnsi="仿宋" w:eastAsia="仿宋"/>
          <w:color w:val="000000"/>
          <w:szCs w:val="32"/>
        </w:rPr>
        <w:t>%</w:t>
      </w:r>
      <w:r>
        <w:rPr>
          <w:rFonts w:hint="eastAsia" w:ascii="仿宋" w:hAnsi="仿宋" w:eastAsia="仿宋"/>
          <w:color w:val="000000"/>
          <w:szCs w:val="32"/>
        </w:rPr>
        <w:t>；公务接待费支出决算</w:t>
      </w:r>
      <w:r>
        <w:rPr>
          <w:rFonts w:hint="eastAsia" w:ascii="仿宋" w:hAnsi="仿宋" w:eastAsia="仿宋"/>
          <w:color w:val="000000"/>
          <w:szCs w:val="32"/>
          <w:lang w:val="en-US" w:eastAsia="zh-CN"/>
        </w:rPr>
        <w:t>0.0926</w:t>
      </w:r>
      <w:r>
        <w:rPr>
          <w:rFonts w:hint="eastAsia" w:ascii="仿宋" w:hAnsi="仿宋" w:eastAsia="仿宋"/>
          <w:color w:val="000000"/>
          <w:szCs w:val="32"/>
        </w:rPr>
        <w:t>万元，占100</w:t>
      </w:r>
      <w:r>
        <w:rPr>
          <w:rFonts w:ascii="仿宋" w:hAnsi="仿宋" w:eastAsia="仿宋"/>
          <w:color w:val="000000"/>
          <w:szCs w:val="32"/>
        </w:rPr>
        <w:t>%</w:t>
      </w:r>
      <w:r>
        <w:rPr>
          <w:rFonts w:hint="eastAsia" w:ascii="仿宋" w:hAnsi="仿宋" w:eastAsia="仿宋"/>
          <w:color w:val="000000"/>
          <w:szCs w:val="32"/>
        </w:rPr>
        <w:t>。具体情况如下：</w:t>
      </w:r>
    </w:p>
    <w:p>
      <w:pPr>
        <w:numPr>
          <w:ilvl w:val="0"/>
          <w:numId w:val="3"/>
        </w:numPr>
        <w:spacing w:line="560" w:lineRule="exact"/>
        <w:ind w:firstLine="640"/>
        <w:rPr>
          <w:rStyle w:val="29"/>
          <w:rFonts w:ascii="仿宋" w:hAnsi="仿宋" w:eastAsia="仿宋"/>
          <w:bCs w:val="0"/>
          <w:color w:val="000000"/>
          <w:szCs w:val="32"/>
        </w:rPr>
      </w:pPr>
      <w:r>
        <w:rPr>
          <w:rFonts w:hint="eastAsia" w:ascii="仿宋_GB2312"/>
          <w:b/>
          <w:color w:val="000000"/>
          <w:szCs w:val="32"/>
        </w:rPr>
        <w:t>因公出国（境）经费支出</w:t>
      </w:r>
      <w:r>
        <w:rPr>
          <w:rFonts w:hint="eastAsia" w:ascii="仿宋_GB2312"/>
          <w:color w:val="000000"/>
          <w:szCs w:val="32"/>
        </w:rPr>
        <w:t>0万元，</w:t>
      </w:r>
      <w:r>
        <w:rPr>
          <w:rStyle w:val="29"/>
          <w:rFonts w:hint="eastAsia" w:ascii="仿宋" w:hAnsi="仿宋" w:eastAsia="仿宋"/>
          <w:bCs w:val="0"/>
          <w:color w:val="000000"/>
          <w:szCs w:val="32"/>
        </w:rPr>
        <w:t>完成预算</w:t>
      </w:r>
      <w:r>
        <w:rPr>
          <w:rStyle w:val="29"/>
          <w:rFonts w:hint="eastAsia" w:ascii="仿宋" w:hAnsi="仿宋" w:eastAsia="仿宋"/>
          <w:bCs w:val="0"/>
          <w:color w:val="000000"/>
          <w:szCs w:val="32"/>
          <w:lang w:val="en-US" w:eastAsia="zh-CN"/>
        </w:rPr>
        <w:t>0</w:t>
      </w:r>
      <w:r>
        <w:rPr>
          <w:rStyle w:val="29"/>
          <w:rFonts w:ascii="仿宋" w:hAnsi="仿宋" w:eastAsia="仿宋"/>
          <w:bCs w:val="0"/>
          <w:color w:val="000000"/>
          <w:szCs w:val="32"/>
        </w:rPr>
        <w:t>%</w:t>
      </w:r>
      <w:r>
        <w:rPr>
          <w:rStyle w:val="29"/>
          <w:rFonts w:hint="eastAsia" w:ascii="仿宋" w:hAnsi="仿宋" w:eastAsia="仿宋"/>
          <w:bCs w:val="0"/>
          <w:color w:val="000000"/>
          <w:szCs w:val="32"/>
        </w:rPr>
        <w:t>。</w:t>
      </w:r>
    </w:p>
    <w:p>
      <w:pPr>
        <w:snapToGrid w:val="0"/>
        <w:spacing w:line="520" w:lineRule="exact"/>
        <w:ind w:firstLine="643" w:firstLineChars="200"/>
        <w:rPr>
          <w:rFonts w:hint="eastAsia" w:ascii="仿宋_GB2312" w:hAnsi="仿宋" w:eastAsia="仿宋"/>
          <w:szCs w:val="32"/>
          <w:lang w:val="en-US" w:eastAsia="zh-CN"/>
        </w:rPr>
      </w:pPr>
      <w:r>
        <w:rPr>
          <w:rFonts w:ascii="仿宋_GB2312"/>
          <w:b/>
          <w:szCs w:val="32"/>
        </w:rPr>
        <w:t>2.</w:t>
      </w:r>
      <w:r>
        <w:rPr>
          <w:rFonts w:hint="eastAsia" w:ascii="仿宋_GB2312"/>
          <w:b/>
          <w:szCs w:val="32"/>
        </w:rPr>
        <w:t>公务用车购置及运行维护费支出</w:t>
      </w:r>
      <w:r>
        <w:rPr>
          <w:rFonts w:hint="eastAsia" w:ascii="仿宋_GB2312"/>
          <w:szCs w:val="32"/>
          <w:lang w:val="en-US" w:eastAsia="zh-CN"/>
        </w:rPr>
        <w:t>0</w:t>
      </w:r>
      <w:r>
        <w:rPr>
          <w:rFonts w:hint="eastAsia" w:ascii="仿宋_GB2312"/>
          <w:szCs w:val="32"/>
        </w:rPr>
        <w:t>万元,</w:t>
      </w:r>
      <w:r>
        <w:rPr>
          <w:rStyle w:val="29"/>
          <w:rFonts w:hint="eastAsia" w:ascii="仿宋" w:hAnsi="仿宋" w:eastAsia="仿宋"/>
          <w:bCs w:val="0"/>
          <w:szCs w:val="32"/>
        </w:rPr>
        <w:t>完成预算</w:t>
      </w:r>
      <w:r>
        <w:rPr>
          <w:rStyle w:val="29"/>
          <w:rFonts w:hint="eastAsia" w:ascii="仿宋" w:hAnsi="仿宋" w:eastAsia="仿宋"/>
          <w:bCs w:val="0"/>
          <w:szCs w:val="32"/>
          <w:lang w:val="en-US" w:eastAsia="zh-CN"/>
        </w:rPr>
        <w:t>0</w:t>
      </w:r>
      <w:r>
        <w:rPr>
          <w:rStyle w:val="29"/>
          <w:rFonts w:ascii="仿宋" w:hAnsi="仿宋" w:eastAsia="仿宋"/>
          <w:bCs w:val="0"/>
          <w:szCs w:val="32"/>
        </w:rPr>
        <w:t>%</w:t>
      </w:r>
    </w:p>
    <w:p>
      <w:pPr>
        <w:spacing w:line="560" w:lineRule="exact"/>
        <w:ind w:firstLine="643" w:firstLineChars="200"/>
        <w:rPr>
          <w:rStyle w:val="29"/>
          <w:rFonts w:hint="eastAsia" w:ascii="仿宋" w:hAnsi="仿宋" w:eastAsia="仿宋"/>
          <w:bCs w:val="0"/>
          <w:color w:val="000000"/>
          <w:szCs w:val="32"/>
        </w:rPr>
      </w:pPr>
      <w:r>
        <w:rPr>
          <w:rFonts w:ascii="仿宋_GB2312"/>
          <w:b/>
          <w:color w:val="000000"/>
          <w:szCs w:val="32"/>
        </w:rPr>
        <w:t>3.</w:t>
      </w:r>
      <w:r>
        <w:rPr>
          <w:rFonts w:hint="eastAsia" w:ascii="仿宋_GB2312"/>
          <w:b/>
          <w:color w:val="000000"/>
          <w:szCs w:val="32"/>
        </w:rPr>
        <w:t>公务接待费支出</w:t>
      </w:r>
      <w:r>
        <w:rPr>
          <w:rFonts w:hint="eastAsia" w:ascii="仿宋_GB2312"/>
          <w:color w:val="000000"/>
          <w:szCs w:val="32"/>
          <w:lang w:val="en-US" w:eastAsia="zh-CN"/>
        </w:rPr>
        <w:t>0.0926</w:t>
      </w:r>
      <w:r>
        <w:rPr>
          <w:rFonts w:hint="eastAsia" w:ascii="仿宋_GB2312"/>
          <w:color w:val="000000"/>
          <w:szCs w:val="32"/>
        </w:rPr>
        <w:t>万元，</w:t>
      </w:r>
      <w:r>
        <w:rPr>
          <w:rStyle w:val="29"/>
          <w:rFonts w:hint="eastAsia" w:ascii="仿宋" w:hAnsi="仿宋" w:eastAsia="仿宋"/>
          <w:bCs w:val="0"/>
          <w:color w:val="000000"/>
          <w:szCs w:val="32"/>
        </w:rPr>
        <w:t>完成预算100</w:t>
      </w:r>
      <w:r>
        <w:rPr>
          <w:rStyle w:val="29"/>
          <w:rFonts w:ascii="仿宋" w:hAnsi="仿宋" w:eastAsia="仿宋"/>
          <w:bCs w:val="0"/>
          <w:color w:val="000000"/>
          <w:szCs w:val="32"/>
        </w:rPr>
        <w:t>%</w:t>
      </w:r>
      <w:r>
        <w:rPr>
          <w:rStyle w:val="29"/>
          <w:rFonts w:hint="eastAsia" w:ascii="仿宋" w:hAnsi="仿宋" w:eastAsia="仿宋"/>
          <w:bCs w:val="0"/>
          <w:color w:val="000000"/>
          <w:szCs w:val="32"/>
        </w:rPr>
        <w:t>。</w:t>
      </w:r>
    </w:p>
    <w:p>
      <w:pPr>
        <w:spacing w:line="560" w:lineRule="exact"/>
        <w:ind w:firstLine="643" w:firstLineChars="200"/>
        <w:rPr>
          <w:rFonts w:ascii="仿宋_GB2312"/>
          <w:color w:val="000000"/>
          <w:szCs w:val="32"/>
        </w:rPr>
      </w:pPr>
      <w:r>
        <w:rPr>
          <w:rFonts w:hint="eastAsia" w:ascii="仿宋" w:hAnsi="仿宋" w:eastAsia="仿宋"/>
          <w:b/>
          <w:color w:val="000000"/>
          <w:szCs w:val="32"/>
        </w:rPr>
        <w:t>外事接待支出</w:t>
      </w:r>
      <w:r>
        <w:rPr>
          <w:rFonts w:hint="eastAsia" w:ascii="仿宋" w:hAnsi="仿宋" w:eastAsia="仿宋"/>
          <w:color w:val="000000"/>
          <w:szCs w:val="32"/>
        </w:rPr>
        <w:t>0</w:t>
      </w:r>
      <w:r>
        <w:rPr>
          <w:rFonts w:hint="eastAsia" w:ascii="仿宋_GB2312"/>
          <w:color w:val="000000"/>
          <w:szCs w:val="32"/>
        </w:rPr>
        <w:t>万元，外事接待0批次，0人，共计支出0万元。</w:t>
      </w:r>
      <w:r>
        <w:rPr>
          <w:rFonts w:ascii="仿宋_GB2312"/>
          <w:color w:val="000000"/>
          <w:szCs w:val="32"/>
        </w:rPr>
        <w:t xml:space="preserve"> </w:t>
      </w:r>
    </w:p>
    <w:p>
      <w:pPr>
        <w:spacing w:line="560" w:lineRule="exact"/>
        <w:ind w:firstLine="640"/>
        <w:outlineLvl w:val="1"/>
        <w:rPr>
          <w:rFonts w:ascii="黑体" w:eastAsia="黑体"/>
          <w:color w:val="000000"/>
          <w:szCs w:val="32"/>
        </w:rPr>
      </w:pPr>
      <w:bookmarkStart w:id="56" w:name="_Toc15396610"/>
      <w:bookmarkStart w:id="57" w:name="_Toc15377218"/>
    </w:p>
    <w:p>
      <w:pPr>
        <w:spacing w:line="560" w:lineRule="exact"/>
        <w:ind w:firstLine="640"/>
        <w:outlineLvl w:val="1"/>
        <w:rPr>
          <w:rStyle w:val="51"/>
          <w:rFonts w:ascii="黑体" w:hAnsi="黑体" w:eastAsia="黑体"/>
        </w:rPr>
      </w:pPr>
      <w:bookmarkStart w:id="58" w:name="_Toc49975936"/>
      <w:bookmarkStart w:id="59" w:name="_Toc49976123"/>
      <w:r>
        <w:rPr>
          <w:rFonts w:hint="eastAsia" w:ascii="黑体" w:eastAsia="黑体"/>
          <w:color w:val="000000"/>
          <w:szCs w:val="32"/>
        </w:rPr>
        <w:t>八、</w:t>
      </w:r>
      <w:r>
        <w:rPr>
          <w:rStyle w:val="51"/>
          <w:rFonts w:hint="eastAsia" w:ascii="黑体" w:hAnsi="黑体" w:eastAsia="黑体"/>
        </w:rPr>
        <w:t>政府性基金预算支出决算情况说明</w:t>
      </w:r>
      <w:bookmarkEnd w:id="56"/>
      <w:bookmarkEnd w:id="57"/>
      <w:bookmarkEnd w:id="58"/>
      <w:bookmarkEnd w:id="59"/>
    </w:p>
    <w:p>
      <w:pPr>
        <w:spacing w:line="560" w:lineRule="exact"/>
        <w:ind w:firstLine="640"/>
        <w:rPr>
          <w:rFonts w:ascii="仿宋_GB2312"/>
          <w:color w:val="000000"/>
          <w:szCs w:val="32"/>
        </w:rPr>
      </w:pPr>
      <w:r>
        <w:rPr>
          <w:rFonts w:ascii="仿宋_GB2312"/>
          <w:color w:val="000000"/>
          <w:szCs w:val="32"/>
        </w:rPr>
        <w:t>20</w:t>
      </w:r>
      <w:r>
        <w:rPr>
          <w:rFonts w:hint="eastAsia" w:ascii="仿宋_GB2312"/>
          <w:color w:val="000000"/>
          <w:szCs w:val="32"/>
        </w:rPr>
        <w:t>20年政府性基金预算拨款支出0万元。</w:t>
      </w:r>
    </w:p>
    <w:p>
      <w:pPr>
        <w:spacing w:line="560" w:lineRule="exact"/>
        <w:ind w:firstLine="640"/>
        <w:rPr>
          <w:rFonts w:ascii="仿宋_GB2312"/>
          <w:color w:val="000000"/>
          <w:szCs w:val="32"/>
        </w:rPr>
      </w:pPr>
    </w:p>
    <w:p>
      <w:pPr>
        <w:numPr>
          <w:ilvl w:val="0"/>
          <w:numId w:val="4"/>
        </w:numPr>
        <w:spacing w:line="560" w:lineRule="exact"/>
        <w:ind w:firstLine="640"/>
        <w:outlineLvl w:val="1"/>
        <w:rPr>
          <w:rStyle w:val="51"/>
          <w:rFonts w:ascii="黑体" w:hAnsi="黑体" w:eastAsia="黑体"/>
          <w:b w:val="0"/>
        </w:rPr>
      </w:pPr>
      <w:bookmarkStart w:id="60" w:name="_Toc15377219"/>
      <w:bookmarkStart w:id="61" w:name="_Toc15396611"/>
      <w:bookmarkStart w:id="62" w:name="_Toc49975937"/>
      <w:bookmarkStart w:id="63" w:name="_Toc49976124"/>
      <w:r>
        <w:rPr>
          <w:rStyle w:val="51"/>
          <w:rFonts w:hint="eastAsia" w:ascii="黑体" w:hAnsi="黑体" w:eastAsia="黑体"/>
        </w:rPr>
        <w:t>国有资本经营预算支出决算情况说明</w:t>
      </w:r>
      <w:bookmarkEnd w:id="60"/>
      <w:bookmarkEnd w:id="61"/>
      <w:bookmarkEnd w:id="62"/>
      <w:bookmarkEnd w:id="63"/>
    </w:p>
    <w:p>
      <w:pPr>
        <w:spacing w:line="560" w:lineRule="exact"/>
        <w:ind w:firstLine="640"/>
        <w:rPr>
          <w:rFonts w:ascii="仿宋_GB2312"/>
          <w:color w:val="000000"/>
          <w:szCs w:val="32"/>
        </w:rPr>
      </w:pPr>
      <w:r>
        <w:rPr>
          <w:rFonts w:ascii="仿宋_GB2312"/>
          <w:color w:val="000000"/>
          <w:szCs w:val="32"/>
        </w:rPr>
        <w:t>20</w:t>
      </w:r>
      <w:r>
        <w:rPr>
          <w:rFonts w:hint="eastAsia" w:ascii="仿宋_GB2312"/>
          <w:color w:val="000000"/>
          <w:szCs w:val="32"/>
        </w:rPr>
        <w:t>20年国有资本经营预算拨款支出0万元。</w:t>
      </w:r>
    </w:p>
    <w:p>
      <w:pPr>
        <w:spacing w:line="560" w:lineRule="exact"/>
        <w:jc w:val="center"/>
        <w:rPr>
          <w:rFonts w:ascii="方正小标宋简体" w:hAnsi="方正小标宋简体" w:eastAsia="方正小标宋简体" w:cs="方正小标宋简体"/>
          <w:sz w:val="44"/>
          <w:szCs w:val="44"/>
        </w:rPr>
      </w:pPr>
    </w:p>
    <w:p>
      <w:pPr>
        <w:spacing w:line="560" w:lineRule="exact"/>
        <w:ind w:firstLine="800" w:firstLineChars="250"/>
        <w:outlineLvl w:val="1"/>
        <w:rPr>
          <w:rStyle w:val="51"/>
          <w:rFonts w:ascii="黑体" w:hAnsi="黑体" w:eastAsia="黑体"/>
        </w:rPr>
      </w:pPr>
      <w:bookmarkStart w:id="64" w:name="_Toc15396612"/>
      <w:bookmarkStart w:id="65" w:name="_Toc15377221"/>
      <w:bookmarkStart w:id="66" w:name="_Toc49975938"/>
      <w:bookmarkStart w:id="67" w:name="_Toc49976125"/>
      <w:r>
        <w:rPr>
          <w:rFonts w:hint="eastAsia" w:ascii="黑体" w:hAnsi="黑体" w:eastAsia="黑体"/>
          <w:color w:val="000000"/>
          <w:szCs w:val="32"/>
        </w:rPr>
        <w:t>十</w:t>
      </w:r>
      <w:r>
        <w:rPr>
          <w:rStyle w:val="51"/>
          <w:rFonts w:hint="eastAsia" w:ascii="黑体" w:hAnsi="黑体" w:eastAsia="黑体"/>
        </w:rPr>
        <w:t>、其他重要事项的情况说明</w:t>
      </w:r>
      <w:bookmarkEnd w:id="64"/>
      <w:bookmarkEnd w:id="65"/>
      <w:bookmarkEnd w:id="66"/>
      <w:bookmarkEnd w:id="67"/>
    </w:p>
    <w:p>
      <w:pPr>
        <w:spacing w:line="560" w:lineRule="exact"/>
        <w:ind w:firstLine="643" w:firstLineChars="200"/>
        <w:outlineLvl w:val="2"/>
        <w:rPr>
          <w:rFonts w:ascii="仿宋" w:hAnsi="仿宋" w:eastAsia="仿宋"/>
          <w:color w:val="000000"/>
          <w:szCs w:val="32"/>
        </w:rPr>
      </w:pPr>
      <w:bookmarkStart w:id="68" w:name="_Toc15377222"/>
      <w:r>
        <w:rPr>
          <w:rFonts w:hint="eastAsia" w:ascii="仿宋" w:hAnsi="仿宋" w:eastAsia="仿宋"/>
          <w:b/>
          <w:color w:val="000000"/>
          <w:szCs w:val="32"/>
        </w:rPr>
        <w:t>（一）机关运行经费支出情况</w:t>
      </w:r>
      <w:bookmarkEnd w:id="68"/>
    </w:p>
    <w:p>
      <w:pPr>
        <w:spacing w:line="560" w:lineRule="exact"/>
        <w:ind w:firstLine="640" w:firstLineChars="200"/>
        <w:rPr>
          <w:rFonts w:hint="eastAsia" w:ascii="仿宋_GB2312" w:eastAsia="仿宋_GB2312"/>
          <w:color w:val="000000"/>
          <w:szCs w:val="32"/>
          <w:lang w:eastAsia="zh-CN"/>
        </w:rPr>
      </w:pPr>
      <w:r>
        <w:rPr>
          <w:rFonts w:ascii="仿宋_GB2312"/>
          <w:color w:val="000000"/>
          <w:szCs w:val="32"/>
        </w:rPr>
        <w:t>20</w:t>
      </w:r>
      <w:r>
        <w:rPr>
          <w:rFonts w:hint="eastAsia" w:ascii="仿宋_GB2312"/>
          <w:color w:val="000000"/>
          <w:szCs w:val="32"/>
        </w:rPr>
        <w:t>20年，市委政法委机关运行经费支出</w:t>
      </w:r>
      <w:r>
        <w:rPr>
          <w:rFonts w:hint="eastAsia" w:ascii="仿宋_GB2312"/>
          <w:color w:val="000000"/>
          <w:szCs w:val="32"/>
          <w:lang w:val="en-US" w:eastAsia="zh-CN"/>
        </w:rPr>
        <w:t>0</w:t>
      </w:r>
      <w:r>
        <w:rPr>
          <w:rFonts w:hint="eastAsia" w:ascii="仿宋_GB2312"/>
          <w:color w:val="000000"/>
          <w:szCs w:val="32"/>
        </w:rPr>
        <w:t>万元</w:t>
      </w:r>
      <w:r>
        <w:rPr>
          <w:rFonts w:hint="eastAsia" w:ascii="仿宋_GB2312"/>
          <w:color w:val="000000"/>
          <w:szCs w:val="32"/>
          <w:lang w:eastAsia="zh-CN"/>
        </w:rPr>
        <w:t>。</w:t>
      </w:r>
    </w:p>
    <w:p>
      <w:pPr>
        <w:autoSpaceDE w:val="0"/>
        <w:autoSpaceDN w:val="0"/>
        <w:adjustRightInd w:val="0"/>
        <w:spacing w:line="560" w:lineRule="exact"/>
        <w:ind w:firstLine="643" w:firstLineChars="200"/>
        <w:jc w:val="left"/>
        <w:outlineLvl w:val="2"/>
        <w:rPr>
          <w:rFonts w:ascii="仿宋" w:hAnsi="仿宋" w:eastAsia="仿宋"/>
          <w:b/>
          <w:color w:val="000000"/>
          <w:szCs w:val="32"/>
        </w:rPr>
      </w:pPr>
      <w:bookmarkStart w:id="69" w:name="_Toc15377223"/>
      <w:r>
        <w:rPr>
          <w:rFonts w:hint="eastAsia" w:ascii="仿宋" w:hAnsi="仿宋" w:eastAsia="仿宋"/>
          <w:b/>
          <w:color w:val="000000"/>
          <w:szCs w:val="32"/>
        </w:rPr>
        <w:t>（二）政府采购支出情况</w:t>
      </w:r>
      <w:bookmarkEnd w:id="69"/>
    </w:p>
    <w:p>
      <w:pPr>
        <w:spacing w:line="560" w:lineRule="exact"/>
        <w:ind w:firstLine="640" w:firstLineChars="200"/>
        <w:rPr>
          <w:rFonts w:ascii="仿宋_GB2312"/>
          <w:color w:val="000000"/>
          <w:szCs w:val="32"/>
        </w:rPr>
      </w:pPr>
      <w:r>
        <w:rPr>
          <w:rFonts w:ascii="仿宋_GB2312"/>
          <w:color w:val="000000"/>
          <w:szCs w:val="32"/>
        </w:rPr>
        <w:t>20</w:t>
      </w:r>
      <w:r>
        <w:rPr>
          <w:rFonts w:hint="eastAsia" w:ascii="仿宋_GB2312"/>
          <w:color w:val="000000"/>
          <w:szCs w:val="32"/>
        </w:rPr>
        <w:t>20年，市委政法委员会政府采购支出总额0万元，其中：政府采购货物支出0万元、政府采购工程支出0万元、政府采购服务支出0万元。主要用于日常办公、项目建设。授予中小企业合同金额0万元，占政府采购支出总额的0</w:t>
      </w:r>
      <w:r>
        <w:rPr>
          <w:rFonts w:ascii="仿宋_GB2312"/>
          <w:color w:val="000000"/>
          <w:szCs w:val="32"/>
        </w:rPr>
        <w:t>%</w:t>
      </w:r>
      <w:r>
        <w:rPr>
          <w:rFonts w:hint="eastAsia" w:ascii="仿宋_GB2312"/>
          <w:color w:val="000000"/>
          <w:szCs w:val="32"/>
        </w:rPr>
        <w:t>，其中：授予小微企业合同金额0万元，占政府采购支出总额的0</w:t>
      </w:r>
      <w:r>
        <w:rPr>
          <w:rFonts w:ascii="仿宋_GB2312"/>
          <w:color w:val="000000"/>
          <w:szCs w:val="32"/>
        </w:rPr>
        <w:t>%</w:t>
      </w:r>
      <w:r>
        <w:rPr>
          <w:rFonts w:hint="eastAsia" w:ascii="仿宋_GB2312"/>
          <w:color w:val="000000"/>
          <w:szCs w:val="32"/>
        </w:rPr>
        <w:t>。</w:t>
      </w:r>
    </w:p>
    <w:p>
      <w:pPr>
        <w:spacing w:line="560" w:lineRule="exact"/>
        <w:ind w:firstLine="643" w:firstLineChars="200"/>
        <w:rPr>
          <w:rFonts w:ascii="仿宋" w:hAnsi="仿宋" w:eastAsia="仿宋"/>
          <w:b/>
          <w:color w:val="FF0000"/>
          <w:szCs w:val="32"/>
        </w:rPr>
      </w:pPr>
    </w:p>
    <w:p>
      <w:pPr>
        <w:autoSpaceDE w:val="0"/>
        <w:autoSpaceDN w:val="0"/>
        <w:adjustRightInd w:val="0"/>
        <w:spacing w:line="560" w:lineRule="exact"/>
        <w:ind w:firstLine="643" w:firstLineChars="200"/>
        <w:jc w:val="left"/>
        <w:outlineLvl w:val="2"/>
        <w:rPr>
          <w:rFonts w:ascii="仿宋" w:hAnsi="仿宋" w:eastAsia="仿宋"/>
          <w:b/>
          <w:color w:val="000000"/>
          <w:szCs w:val="32"/>
        </w:rPr>
      </w:pPr>
      <w:bookmarkStart w:id="70" w:name="_Toc15377224"/>
      <w:r>
        <w:rPr>
          <w:rFonts w:hint="eastAsia" w:ascii="仿宋" w:hAnsi="仿宋" w:eastAsia="仿宋"/>
          <w:b/>
          <w:color w:val="000000"/>
          <w:szCs w:val="32"/>
        </w:rPr>
        <w:t>（三）国有资产占有使用情况</w:t>
      </w:r>
      <w:bookmarkEnd w:id="70"/>
    </w:p>
    <w:p>
      <w:pPr>
        <w:autoSpaceDE w:val="0"/>
        <w:autoSpaceDN w:val="0"/>
        <w:adjustRightInd w:val="0"/>
        <w:spacing w:line="560" w:lineRule="exact"/>
        <w:ind w:firstLine="640" w:firstLineChars="200"/>
        <w:jc w:val="left"/>
        <w:rPr>
          <w:rFonts w:ascii="仿宋" w:hAnsi="仿宋" w:eastAsia="仿宋"/>
          <w:b/>
          <w:color w:val="FF0000"/>
          <w:szCs w:val="32"/>
        </w:rPr>
      </w:pPr>
      <w:r>
        <w:rPr>
          <w:rFonts w:hint="eastAsia" w:ascii="仿宋_GB2312"/>
          <w:color w:val="000000"/>
          <w:szCs w:val="32"/>
        </w:rPr>
        <w:t>截至</w:t>
      </w:r>
      <w:r>
        <w:rPr>
          <w:rFonts w:ascii="仿宋_GB2312"/>
          <w:color w:val="000000"/>
          <w:szCs w:val="32"/>
        </w:rPr>
        <w:t>20</w:t>
      </w:r>
      <w:r>
        <w:rPr>
          <w:rFonts w:hint="eastAsia" w:ascii="仿宋_GB2312"/>
          <w:color w:val="000000"/>
          <w:szCs w:val="32"/>
        </w:rPr>
        <w:t>20年</w:t>
      </w:r>
      <w:r>
        <w:rPr>
          <w:rFonts w:ascii="仿宋_GB2312"/>
          <w:color w:val="000000"/>
          <w:szCs w:val="32"/>
        </w:rPr>
        <w:t>12</w:t>
      </w:r>
      <w:r>
        <w:rPr>
          <w:rFonts w:hint="eastAsia" w:ascii="仿宋_GB2312"/>
          <w:color w:val="000000"/>
          <w:szCs w:val="32"/>
        </w:rPr>
        <w:t>月</w:t>
      </w:r>
      <w:r>
        <w:rPr>
          <w:rFonts w:ascii="仿宋_GB2312"/>
          <w:color w:val="000000"/>
          <w:szCs w:val="32"/>
        </w:rPr>
        <w:t>31</w:t>
      </w:r>
      <w:r>
        <w:rPr>
          <w:rFonts w:hint="eastAsia" w:ascii="仿宋_GB2312"/>
          <w:color w:val="000000"/>
          <w:szCs w:val="32"/>
        </w:rPr>
        <w:t>日，市委政法委共有车辆</w:t>
      </w:r>
      <w:r>
        <w:rPr>
          <w:rFonts w:hint="eastAsia" w:ascii="仿宋_GB2312"/>
          <w:color w:val="000000"/>
          <w:szCs w:val="32"/>
          <w:lang w:val="en-US" w:eastAsia="zh-CN"/>
        </w:rPr>
        <w:t>0</w:t>
      </w:r>
      <w:r>
        <w:rPr>
          <w:rFonts w:hint="eastAsia" w:ascii="仿宋_GB2312"/>
          <w:color w:val="000000"/>
          <w:szCs w:val="32"/>
        </w:rPr>
        <w:t>辆，其中：主要领导干部用车</w:t>
      </w:r>
      <w:r>
        <w:rPr>
          <w:rFonts w:hint="eastAsia" w:ascii="仿宋_GB2312"/>
          <w:color w:val="000000"/>
          <w:szCs w:val="32"/>
          <w:lang w:val="en-US" w:eastAsia="zh-CN"/>
        </w:rPr>
        <w:t>0</w:t>
      </w:r>
      <w:r>
        <w:rPr>
          <w:rFonts w:hint="eastAsia" w:ascii="仿宋_GB2312"/>
          <w:color w:val="000000"/>
          <w:szCs w:val="32"/>
        </w:rPr>
        <w:t>辆、机要通信用车0辆，单价</w:t>
      </w:r>
      <w:r>
        <w:rPr>
          <w:rFonts w:ascii="仿宋_GB2312"/>
          <w:color w:val="000000"/>
          <w:szCs w:val="32"/>
        </w:rPr>
        <w:t>50</w:t>
      </w:r>
      <w:r>
        <w:rPr>
          <w:rFonts w:hint="eastAsia" w:ascii="仿宋_GB2312"/>
          <w:color w:val="000000"/>
          <w:szCs w:val="32"/>
        </w:rPr>
        <w:t>万元以上通用设备0台（套），单价</w:t>
      </w:r>
      <w:r>
        <w:rPr>
          <w:rFonts w:ascii="仿宋_GB2312"/>
          <w:color w:val="000000"/>
          <w:szCs w:val="32"/>
        </w:rPr>
        <w:t>100</w:t>
      </w:r>
      <w:r>
        <w:rPr>
          <w:rFonts w:hint="eastAsia" w:ascii="仿宋_GB2312"/>
          <w:color w:val="000000"/>
          <w:szCs w:val="32"/>
        </w:rPr>
        <w:t>万元以上专用设备0台（套）。</w:t>
      </w:r>
    </w:p>
    <w:p>
      <w:pPr>
        <w:autoSpaceDE w:val="0"/>
        <w:autoSpaceDN w:val="0"/>
        <w:adjustRightInd w:val="0"/>
        <w:spacing w:line="560" w:lineRule="exact"/>
        <w:ind w:firstLine="643" w:firstLineChars="200"/>
        <w:jc w:val="left"/>
        <w:outlineLvl w:val="2"/>
        <w:rPr>
          <w:rFonts w:ascii="仿宋" w:hAnsi="仿宋" w:eastAsia="仿宋"/>
          <w:b/>
          <w:color w:val="000000"/>
          <w:szCs w:val="32"/>
        </w:rPr>
      </w:pPr>
      <w:r>
        <w:rPr>
          <w:rFonts w:hint="eastAsia" w:ascii="仿宋" w:hAnsi="仿宋" w:eastAsia="仿宋"/>
          <w:b/>
          <w:color w:val="000000"/>
          <w:szCs w:val="32"/>
        </w:rPr>
        <w:t>（四）预算绩效管理情况。</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根据预算绩效管理要求，本部门（单位）在年初预算编制阶段，组织对</w:t>
      </w:r>
      <w:r>
        <w:rPr>
          <w:rFonts w:hint="eastAsia" w:ascii="仿宋_GB2312" w:hAnsi="仿宋_GB2312" w:cs="仿宋_GB2312"/>
          <w:color w:val="000000"/>
          <w:szCs w:val="32"/>
        </w:rPr>
        <w:t>网格化管理</w:t>
      </w:r>
      <w:r>
        <w:rPr>
          <w:rFonts w:hint="eastAsia" w:ascii="仿宋_GB2312" w:hAnsi="仿宋_GB2312" w:cs="仿宋_GB2312"/>
          <w:szCs w:val="32"/>
        </w:rPr>
        <w:t>项目开展了预算事前绩效评估，对1个项目编制了绩效目标，预算执行过程中，选取1个项目开展绩效监控，年终执行完毕后，对1个项目开展了绩效目标完成情况自评。</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本部门按要求对2020年部门整体支出开展绩效自评，从评价情况来看预算事前绩效评价开展有效，执行严格，达到了预期效果。本部门还自行组织了1个项目支出绩效评价，从评价情况来看预算事前绩效评价开展有效，执行严格，达到了预期效果。</w:t>
      </w:r>
    </w:p>
    <w:p>
      <w:pPr>
        <w:numPr>
          <w:ilvl w:val="0"/>
          <w:numId w:val="5"/>
        </w:numPr>
        <w:spacing w:line="560" w:lineRule="exact"/>
        <w:ind w:firstLine="640" w:firstLineChars="200"/>
      </w:pPr>
      <w:r>
        <w:rPr>
          <w:rFonts w:hint="eastAsia" w:ascii="楷体_GB2312" w:hAnsi="楷体_GB2312" w:eastAsia="楷体_GB2312" w:cs="楷体_GB2312"/>
          <w:szCs w:val="32"/>
        </w:rPr>
        <w:t>项目绩效目标完成情况。</w:t>
      </w:r>
      <w:r>
        <w:rPr>
          <w:rFonts w:hint="eastAsia" w:ascii="楷体_GB2312" w:hAnsi="楷体_GB2312" w:eastAsia="楷体_GB2312" w:cs="楷体_GB2312"/>
          <w:szCs w:val="32"/>
        </w:rPr>
        <w:br w:type="textWrapping"/>
      </w:r>
      <w:r>
        <w:rPr>
          <w:rFonts w:hint="eastAsia" w:ascii="仿宋_GB2312" w:hAnsi="仿宋_GB2312" w:cs="仿宋_GB2312"/>
          <w:szCs w:val="32"/>
        </w:rPr>
        <w:t xml:space="preserve">    本部门在2020年度部门决算中反映“</w:t>
      </w:r>
      <w:r>
        <w:rPr>
          <w:rFonts w:hint="eastAsia" w:ascii="仿宋_GB2312" w:hAnsi="仿宋_GB2312" w:cs="仿宋_GB2312"/>
          <w:szCs w:val="32"/>
          <w:lang w:eastAsia="zh-CN"/>
        </w:rPr>
        <w:t>自贡政法</w:t>
      </w:r>
      <w:r>
        <w:rPr>
          <w:rFonts w:hint="eastAsia" w:ascii="仿宋_GB2312" w:hAnsi="仿宋_GB2312" w:cs="仿宋_GB2312"/>
          <w:szCs w:val="32"/>
        </w:rPr>
        <w:t>项目”等项目绩效目标实际完成情况。</w:t>
      </w:r>
    </w:p>
    <w:p>
      <w:pPr>
        <w:spacing w:line="560" w:lineRule="exact"/>
        <w:ind w:firstLine="640" w:firstLineChars="200"/>
        <w:jc w:val="left"/>
        <w:rPr>
          <w:rFonts w:hint="eastAsia" w:ascii="仿宋_GB2312" w:hAnsi="仿宋_GB2312" w:cs="仿宋_GB2312"/>
          <w:color w:val="000000"/>
          <w:szCs w:val="32"/>
        </w:rPr>
      </w:pPr>
      <w:r>
        <w:rPr>
          <w:rFonts w:hint="eastAsia" w:ascii="仿宋_GB2312" w:hAnsi="仿宋_GB2312" w:cs="仿宋_GB2312"/>
          <w:color w:val="000000"/>
          <w:szCs w:val="32"/>
        </w:rPr>
        <w:t>（5）</w:t>
      </w:r>
      <w:r>
        <w:rPr>
          <w:rFonts w:hint="eastAsia" w:ascii="仿宋_GB2312" w:hAnsi="仿宋_GB2312" w:cs="仿宋_GB2312"/>
          <w:color w:val="000000"/>
          <w:szCs w:val="32"/>
          <w:lang w:eastAsia="zh-CN"/>
        </w:rPr>
        <w:t>自贡政法</w:t>
      </w:r>
      <w:r>
        <w:rPr>
          <w:rFonts w:hint="eastAsia" w:ascii="仿宋_GB2312" w:hAnsi="仿宋_GB2312" w:cs="仿宋_GB2312"/>
          <w:color w:val="000000"/>
          <w:szCs w:val="32"/>
        </w:rPr>
        <w:t>工作绩效目标完成情况综述。全年预算数</w:t>
      </w:r>
      <w:r>
        <w:rPr>
          <w:rFonts w:hint="eastAsia" w:ascii="仿宋_GB2312" w:hAnsi="仿宋_GB2312" w:cs="仿宋_GB2312"/>
          <w:color w:val="000000"/>
          <w:szCs w:val="32"/>
          <w:lang w:val="en-US" w:eastAsia="zh-CN"/>
        </w:rPr>
        <w:t>8.1</w:t>
      </w:r>
      <w:r>
        <w:rPr>
          <w:rFonts w:hint="eastAsia" w:ascii="仿宋_GB2312" w:hAnsi="仿宋_GB2312" w:cs="仿宋_GB2312"/>
          <w:color w:val="000000"/>
          <w:szCs w:val="32"/>
        </w:rPr>
        <w:t>万元，执行数为</w:t>
      </w:r>
      <w:r>
        <w:rPr>
          <w:rFonts w:hint="eastAsia" w:ascii="仿宋_GB2312" w:hAnsi="仿宋_GB2312" w:cs="仿宋_GB2312"/>
          <w:color w:val="000000"/>
          <w:szCs w:val="32"/>
          <w:lang w:val="en-US" w:eastAsia="zh-CN"/>
        </w:rPr>
        <w:t>8.1</w:t>
      </w:r>
      <w:r>
        <w:rPr>
          <w:rFonts w:hint="eastAsia" w:ascii="仿宋_GB2312" w:hAnsi="仿宋_GB2312" w:cs="仿宋_GB2312"/>
          <w:color w:val="000000"/>
          <w:szCs w:val="32"/>
        </w:rPr>
        <w:t>万元，完成预算的</w:t>
      </w:r>
      <w:r>
        <w:rPr>
          <w:rFonts w:ascii="仿宋_GB2312" w:hAnsi="仿宋_GB2312" w:cs="仿宋_GB2312"/>
          <w:color w:val="000000"/>
          <w:szCs w:val="32"/>
        </w:rPr>
        <w:t>100%</w:t>
      </w:r>
      <w:r>
        <w:rPr>
          <w:rFonts w:hint="eastAsia" w:ascii="仿宋_GB2312" w:hAnsi="仿宋_GB2312" w:cs="仿宋_GB2312"/>
          <w:color w:val="000000"/>
          <w:szCs w:val="32"/>
        </w:rPr>
        <w:t>。</w:t>
      </w:r>
      <w:r>
        <w:rPr>
          <w:rFonts w:hint="eastAsia" w:ascii="仿宋_GB2312" w:hAnsi="仿宋"/>
          <w:szCs w:val="32"/>
        </w:rPr>
        <w:t>宣传全市政法系统工作，推进普法工作，营造学法守法氛围，年度刊发《自贡政法》4-5期。</w:t>
      </w:r>
    </w:p>
    <w:p>
      <w:pPr>
        <w:rPr>
          <w:rFonts w:hint="eastAsia"/>
        </w:rPr>
      </w:pPr>
    </w:p>
    <w:tbl>
      <w:tblPr>
        <w:tblStyle w:val="26"/>
        <w:tblpPr w:leftFromText="180" w:rightFromText="180" w:vertAnchor="text" w:horzAnchor="page" w:tblpXSpec="center" w:tblpY="423"/>
        <w:tblOverlap w:val="never"/>
        <w:tblW w:w="9371" w:type="dxa"/>
        <w:jc w:val="center"/>
        <w:tblLayout w:type="fixed"/>
        <w:tblCellMar>
          <w:top w:w="0" w:type="dxa"/>
          <w:left w:w="0" w:type="dxa"/>
          <w:bottom w:w="0" w:type="dxa"/>
          <w:right w:w="0" w:type="dxa"/>
        </w:tblCellMar>
      </w:tblPr>
      <w:tblGrid>
        <w:gridCol w:w="384"/>
        <w:gridCol w:w="2003"/>
        <w:gridCol w:w="1257"/>
        <w:gridCol w:w="1450"/>
        <w:gridCol w:w="2009"/>
        <w:gridCol w:w="2268"/>
      </w:tblGrid>
      <w:tr>
        <w:tblPrEx>
          <w:tblCellMar>
            <w:top w:w="0" w:type="dxa"/>
            <w:left w:w="0" w:type="dxa"/>
            <w:bottom w:w="0" w:type="dxa"/>
            <w:right w:w="0" w:type="dxa"/>
          </w:tblCellMar>
        </w:tblPrEx>
        <w:trPr>
          <w:trHeight w:val="1185" w:hRule="atLeast"/>
          <w:jc w:val="center"/>
        </w:trPr>
        <w:tc>
          <w:tcPr>
            <w:tcW w:w="9371" w:type="dxa"/>
            <w:gridSpan w:val="6"/>
            <w:tcBorders>
              <w:top w:val="nil"/>
              <w:left w:val="nil"/>
              <w:bottom w:val="nil"/>
              <w:right w:val="nil"/>
            </w:tcBorders>
            <w:tcMar>
              <w:top w:w="15" w:type="dxa"/>
              <w:left w:w="15" w:type="dxa"/>
              <w:right w:w="15" w:type="dxa"/>
            </w:tcMar>
            <w:vAlign w:val="center"/>
          </w:tcPr>
          <w:p>
            <w:pPr>
              <w:widowControl/>
              <w:spacing w:line="540" w:lineRule="exact"/>
              <w:jc w:val="center"/>
              <w:textAlignment w:val="center"/>
              <w:rPr>
                <w:rFonts w:ascii="宋体" w:hAnsi="宋体" w:cs="宋体"/>
                <w:b/>
                <w:bCs/>
                <w:color w:val="000000"/>
                <w:kern w:val="0"/>
                <w:sz w:val="36"/>
                <w:szCs w:val="36"/>
              </w:rPr>
            </w:pPr>
          </w:p>
          <w:p>
            <w:pPr>
              <w:widowControl/>
              <w:spacing w:line="540" w:lineRule="exact"/>
              <w:jc w:val="center"/>
              <w:textAlignment w:val="center"/>
              <w:rPr>
                <w:rFonts w:ascii="宋体" w:hAnsi="宋体" w:cs="宋体"/>
                <w:b/>
                <w:bCs/>
                <w:color w:val="000000"/>
                <w:kern w:val="0"/>
                <w:sz w:val="36"/>
                <w:szCs w:val="36"/>
              </w:rPr>
            </w:pPr>
          </w:p>
          <w:p>
            <w:pPr>
              <w:widowControl/>
              <w:spacing w:line="540" w:lineRule="exact"/>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(2020年度)</w:t>
            </w:r>
          </w:p>
        </w:tc>
      </w:tr>
      <w:tr>
        <w:tblPrEx>
          <w:tblCellMar>
            <w:top w:w="0" w:type="dxa"/>
            <w:left w:w="0" w:type="dxa"/>
            <w:bottom w:w="0" w:type="dxa"/>
            <w:right w:w="0" w:type="dxa"/>
          </w:tblCellMar>
        </w:tblPrEx>
        <w:trPr>
          <w:trHeight w:val="316" w:hRule="atLeast"/>
          <w:jc w:val="center"/>
        </w:trPr>
        <w:tc>
          <w:tcPr>
            <w:tcW w:w="36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572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eastAsia="仿宋_GB2312" w:cs="宋体"/>
                <w:color w:val="000000"/>
                <w:sz w:val="24"/>
                <w:lang w:eastAsia="zh-CN"/>
              </w:rPr>
            </w:pPr>
            <w:r>
              <w:rPr>
                <w:rFonts w:hint="eastAsia" w:ascii="宋体" w:hAnsi="宋体" w:cs="宋体"/>
                <w:color w:val="000000"/>
                <w:kern w:val="0"/>
                <w:sz w:val="24"/>
              </w:rPr>
              <w:t>1.</w:t>
            </w:r>
            <w:r>
              <w:rPr>
                <w:rFonts w:hint="eastAsia" w:ascii="宋体" w:hAnsi="宋体" w:cs="宋体"/>
                <w:color w:val="000000"/>
                <w:kern w:val="0"/>
                <w:sz w:val="24"/>
                <w:lang w:eastAsia="zh-CN"/>
              </w:rPr>
              <w:t>自贡政法</w:t>
            </w:r>
          </w:p>
        </w:tc>
      </w:tr>
      <w:tr>
        <w:tblPrEx>
          <w:tblCellMar>
            <w:top w:w="0" w:type="dxa"/>
            <w:left w:w="0" w:type="dxa"/>
            <w:bottom w:w="0" w:type="dxa"/>
            <w:right w:w="0" w:type="dxa"/>
          </w:tblCellMar>
        </w:tblPrEx>
        <w:trPr>
          <w:trHeight w:val="316" w:hRule="atLeast"/>
          <w:jc w:val="center"/>
        </w:trPr>
        <w:tc>
          <w:tcPr>
            <w:tcW w:w="36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572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eastAsia="仿宋_GB2312" w:cs="宋体"/>
                <w:color w:val="000000"/>
                <w:sz w:val="24"/>
                <w:lang w:eastAsia="zh-CN"/>
              </w:rPr>
            </w:pPr>
            <w:r>
              <w:rPr>
                <w:rFonts w:hint="eastAsia" w:ascii="宋体" w:hAnsi="宋体" w:cs="宋体"/>
                <w:color w:val="000000"/>
                <w:sz w:val="24"/>
                <w:lang w:eastAsia="zh-CN"/>
              </w:rPr>
              <w:t>自贡市法学会</w:t>
            </w:r>
          </w:p>
        </w:tc>
      </w:tr>
      <w:tr>
        <w:tblPrEx>
          <w:tblCellMar>
            <w:top w:w="0" w:type="dxa"/>
            <w:left w:w="0" w:type="dxa"/>
            <w:bottom w:w="0" w:type="dxa"/>
            <w:right w:w="0" w:type="dxa"/>
          </w:tblCellMar>
        </w:tblPrEx>
        <w:trPr>
          <w:trHeight w:val="316" w:hRule="atLeast"/>
          <w:jc w:val="center"/>
        </w:trPr>
        <w:tc>
          <w:tcPr>
            <w:tcW w:w="38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32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1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sz w:val="24"/>
                <w:lang w:val="en-US" w:eastAsia="zh-CN"/>
              </w:rPr>
              <w:t>8.1</w:t>
            </w:r>
            <w:r>
              <w:rPr>
                <w:rFonts w:hint="eastAsia" w:ascii="宋体" w:hAnsi="宋体" w:cs="宋体"/>
                <w:color w:val="000000"/>
                <w:sz w:val="24"/>
              </w:rPr>
              <w:t>万元</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sz w:val="24"/>
                <w:lang w:val="en-US" w:eastAsia="zh-CN"/>
              </w:rPr>
              <w:t>8.1</w:t>
            </w:r>
            <w:r>
              <w:rPr>
                <w:rFonts w:hint="eastAsia" w:ascii="宋体" w:hAnsi="宋体" w:cs="宋体"/>
                <w:color w:val="000000"/>
                <w:sz w:val="24"/>
              </w:rPr>
              <w:t>万元</w:t>
            </w:r>
          </w:p>
        </w:tc>
      </w:tr>
      <w:tr>
        <w:tblPrEx>
          <w:tblCellMar>
            <w:top w:w="0" w:type="dxa"/>
            <w:left w:w="0" w:type="dxa"/>
            <w:bottom w:w="0" w:type="dxa"/>
            <w:right w:w="0" w:type="dxa"/>
          </w:tblCellMar>
        </w:tblPrEx>
        <w:trPr>
          <w:trHeight w:val="316" w:hRule="atLeast"/>
          <w:jc w:val="center"/>
        </w:trPr>
        <w:tc>
          <w:tcPr>
            <w:tcW w:w="3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24"/>
              </w:rPr>
            </w:pPr>
          </w:p>
        </w:tc>
        <w:tc>
          <w:tcPr>
            <w:tcW w:w="32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1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sz w:val="24"/>
                <w:lang w:val="en-US" w:eastAsia="zh-CN"/>
              </w:rPr>
              <w:t>8.1</w:t>
            </w:r>
            <w:r>
              <w:rPr>
                <w:rFonts w:hint="eastAsia" w:ascii="宋体" w:hAnsi="宋体" w:cs="宋体"/>
                <w:color w:val="000000"/>
                <w:sz w:val="24"/>
              </w:rPr>
              <w:t>万元</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732" w:hRule="atLeast"/>
          <w:jc w:val="center"/>
        </w:trPr>
        <w:tc>
          <w:tcPr>
            <w:tcW w:w="3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24"/>
              </w:rPr>
            </w:pPr>
          </w:p>
        </w:tc>
        <w:tc>
          <w:tcPr>
            <w:tcW w:w="32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1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sz w:val="24"/>
              </w:rPr>
              <w:t>0</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316" w:hRule="atLeast"/>
          <w:jc w:val="center"/>
        </w:trPr>
        <w:tc>
          <w:tcPr>
            <w:tcW w:w="38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1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27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328" w:hRule="atLeast"/>
          <w:jc w:val="center"/>
        </w:trPr>
        <w:tc>
          <w:tcPr>
            <w:tcW w:w="3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24"/>
              </w:rPr>
            </w:pPr>
          </w:p>
        </w:tc>
        <w:tc>
          <w:tcPr>
            <w:tcW w:w="471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color w:val="000000"/>
                <w:kern w:val="0"/>
                <w:sz w:val="24"/>
              </w:rPr>
            </w:pPr>
            <w:r>
              <w:rPr>
                <w:rFonts w:hint="eastAsia" w:ascii="宋体" w:hAnsi="宋体" w:cs="宋体"/>
                <w:color w:val="000000"/>
                <w:kern w:val="0"/>
                <w:sz w:val="24"/>
              </w:rPr>
              <w:t>宣传全市政法系统工作，推进普法工作，营造学法守法氛围，年度刊发《自贡政法》4-5期。</w:t>
            </w:r>
          </w:p>
          <w:p>
            <w:pPr>
              <w:widowControl/>
              <w:spacing w:line="240" w:lineRule="exact"/>
              <w:jc w:val="center"/>
              <w:textAlignment w:val="center"/>
              <w:rPr>
                <w:rFonts w:ascii="宋体" w:hAnsi="宋体" w:cs="宋体"/>
                <w:color w:val="000000"/>
                <w:sz w:val="24"/>
              </w:rPr>
            </w:pPr>
          </w:p>
        </w:tc>
        <w:tc>
          <w:tcPr>
            <w:tcW w:w="427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color w:val="000000"/>
                <w:kern w:val="0"/>
                <w:sz w:val="24"/>
              </w:rPr>
            </w:pPr>
            <w:r>
              <w:rPr>
                <w:rFonts w:hint="eastAsia" w:ascii="宋体" w:hAnsi="宋体" w:cs="宋体"/>
                <w:color w:val="000000"/>
                <w:kern w:val="0"/>
                <w:sz w:val="24"/>
              </w:rPr>
              <w:t>宣传全市政法系统工作，推进普法工作，营造学法守法氛围，年度刊发《自贡政法》4-5期。</w:t>
            </w:r>
          </w:p>
          <w:p>
            <w:pPr>
              <w:widowControl/>
              <w:spacing w:line="240" w:lineRule="exact"/>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685" w:hRule="atLeast"/>
          <w:jc w:val="center"/>
        </w:trPr>
        <w:tc>
          <w:tcPr>
            <w:tcW w:w="384"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20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2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1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451" w:hRule="atLeast"/>
          <w:jc w:val="center"/>
        </w:trPr>
        <w:tc>
          <w:tcPr>
            <w:tcW w:w="384"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20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2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1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464" w:hRule="atLeast"/>
          <w:jc w:val="center"/>
        </w:trPr>
        <w:tc>
          <w:tcPr>
            <w:tcW w:w="384"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20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2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1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456" w:hRule="atLeast"/>
          <w:jc w:val="center"/>
        </w:trPr>
        <w:tc>
          <w:tcPr>
            <w:tcW w:w="384"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20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2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1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464" w:hRule="atLeast"/>
          <w:jc w:val="center"/>
        </w:trPr>
        <w:tc>
          <w:tcPr>
            <w:tcW w:w="384"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20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2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1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454" w:hRule="atLeast"/>
          <w:jc w:val="center"/>
        </w:trPr>
        <w:tc>
          <w:tcPr>
            <w:tcW w:w="384"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20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2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1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460" w:hRule="atLeast"/>
          <w:jc w:val="center"/>
        </w:trPr>
        <w:tc>
          <w:tcPr>
            <w:tcW w:w="384"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20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sz w:val="24"/>
              </w:rPr>
              <w:t>……</w:t>
            </w:r>
          </w:p>
        </w:tc>
        <w:tc>
          <w:tcPr>
            <w:tcW w:w="12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1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463" w:hRule="atLeast"/>
          <w:jc w:val="center"/>
        </w:trPr>
        <w:tc>
          <w:tcPr>
            <w:tcW w:w="384"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20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2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1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454" w:hRule="atLeast"/>
          <w:jc w:val="center"/>
        </w:trPr>
        <w:tc>
          <w:tcPr>
            <w:tcW w:w="384"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20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2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1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460" w:hRule="atLeast"/>
          <w:jc w:val="center"/>
        </w:trPr>
        <w:tc>
          <w:tcPr>
            <w:tcW w:w="384"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20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w:t>
            </w:r>
          </w:p>
        </w:tc>
        <w:tc>
          <w:tcPr>
            <w:tcW w:w="12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1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450" w:hRule="atLeast"/>
          <w:jc w:val="center"/>
        </w:trPr>
        <w:tc>
          <w:tcPr>
            <w:tcW w:w="384"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20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2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1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r>
    </w:tbl>
    <w:p>
      <w:pPr>
        <w:spacing w:line="240" w:lineRule="exact"/>
        <w:rPr>
          <w:rFonts w:ascii="仿宋_GB2312" w:hAnsi="仿宋_GB2312" w:cs="仿宋_GB2312"/>
          <w:szCs w:val="32"/>
        </w:rPr>
      </w:pPr>
    </w:p>
    <w:p>
      <w:pPr>
        <w:spacing w:line="580" w:lineRule="exact"/>
        <w:rPr>
          <w:rFonts w:ascii="仿宋_GB2312" w:hAnsi="仿宋_GB2312" w:cs="仿宋_GB2312"/>
          <w:szCs w:val="32"/>
        </w:rPr>
      </w:pPr>
    </w:p>
    <w:p>
      <w:pPr>
        <w:spacing w:line="580" w:lineRule="exact"/>
        <w:rPr>
          <w:rFonts w:ascii="仿宋_GB2312" w:hAnsi="仿宋_GB2312" w:cs="仿宋_GB2312"/>
          <w:szCs w:val="32"/>
        </w:rPr>
      </w:pPr>
    </w:p>
    <w:p>
      <w:pPr>
        <w:widowControl/>
        <w:jc w:val="center"/>
        <w:rPr>
          <w:rFonts w:ascii="黑体" w:hAnsi="黑体" w:eastAsia="黑体" w:cs="宋体"/>
          <w:color w:val="000000"/>
          <w:kern w:val="0"/>
          <w:sz w:val="36"/>
          <w:szCs w:val="36"/>
        </w:rPr>
      </w:pPr>
    </w:p>
    <w:p>
      <w:pPr>
        <w:spacing w:line="580" w:lineRule="exact"/>
        <w:ind w:left="630"/>
        <w:rPr>
          <w:rFonts w:ascii="楷体_GB2312" w:hAnsi="楷体_GB2312" w:eastAsia="楷体_GB2312" w:cs="楷体_GB2312"/>
          <w:szCs w:val="32"/>
        </w:rPr>
      </w:pPr>
    </w:p>
    <w:p>
      <w:pPr>
        <w:spacing w:line="580" w:lineRule="exact"/>
        <w:ind w:left="630"/>
        <w:rPr>
          <w:rFonts w:ascii="仿宋_GB2312" w:hAnsi="仿宋_GB2312" w:cs="仿宋_GB2312"/>
          <w:szCs w:val="32"/>
        </w:rPr>
      </w:pPr>
      <w:r>
        <w:rPr>
          <w:rFonts w:hint="eastAsia" w:ascii="楷体_GB2312" w:hAnsi="楷体_GB2312" w:eastAsia="楷体_GB2312" w:cs="楷体_GB2312"/>
          <w:szCs w:val="32"/>
        </w:rPr>
        <w:t>2.部门绩效评价结果。</w:t>
      </w:r>
    </w:p>
    <w:p>
      <w:pPr>
        <w:spacing w:line="580" w:lineRule="exact"/>
        <w:ind w:firstLine="640" w:firstLineChars="200"/>
        <w:rPr>
          <w:rFonts w:ascii="仿宋_GB2312" w:hAnsi="仿宋_GB2312" w:cs="仿宋_GB2312"/>
          <w:szCs w:val="32"/>
        </w:rPr>
      </w:pPr>
      <w:r>
        <w:rPr>
          <w:rFonts w:hint="eastAsia" w:ascii="仿宋_GB2312" w:hAnsi="仿宋_GB2312" w:cs="仿宋_GB2312"/>
          <w:szCs w:val="32"/>
        </w:rPr>
        <w:t>本部门按要求对2020年部门整体支出绩效评价情况开展自评，《</w:t>
      </w:r>
      <w:r>
        <w:rPr>
          <w:rFonts w:hint="eastAsia" w:ascii="仿宋_GB2312" w:hAnsi="仿宋_GB2312" w:cs="仿宋_GB2312"/>
          <w:szCs w:val="32"/>
          <w:lang w:eastAsia="zh-CN"/>
        </w:rPr>
        <w:t>自贡市法学会</w:t>
      </w:r>
      <w:r>
        <w:rPr>
          <w:rFonts w:hint="eastAsia" w:ascii="仿宋_GB2312" w:hAnsi="仿宋_GB2312" w:cs="仿宋_GB2312"/>
          <w:szCs w:val="32"/>
        </w:rPr>
        <w:t>2020年部门整体支出绩效评价报告》见附件（附件1）。</w:t>
      </w:r>
    </w:p>
    <w:p>
      <w:pPr>
        <w:spacing w:line="580" w:lineRule="exact"/>
        <w:ind w:firstLine="640" w:firstLineChars="200"/>
        <w:rPr>
          <w:rFonts w:ascii="仿宋_GB2312"/>
          <w:b/>
          <w:color w:val="000000"/>
          <w:szCs w:val="32"/>
        </w:rPr>
      </w:pPr>
      <w:r>
        <w:rPr>
          <w:rFonts w:hint="eastAsia" w:ascii="仿宋_GB2312" w:hAnsi="仿宋_GB2312" w:cs="仿宋_GB2312"/>
          <w:szCs w:val="32"/>
        </w:rPr>
        <w:t>本部门自行组织对平安建设项目开展了绩效评价，《</w:t>
      </w:r>
      <w:r>
        <w:rPr>
          <w:rFonts w:hint="eastAsia" w:ascii="仿宋_GB2312" w:hAnsi="仿宋_GB2312" w:cs="仿宋_GB2312"/>
          <w:szCs w:val="32"/>
          <w:lang w:eastAsia="zh-CN"/>
        </w:rPr>
        <w:t>自贡政法</w:t>
      </w:r>
      <w:r>
        <w:rPr>
          <w:rFonts w:hint="eastAsia" w:ascii="仿宋_GB2312" w:hAnsi="仿宋_GB2312" w:cs="仿宋_GB2312"/>
          <w:szCs w:val="32"/>
        </w:rPr>
        <w:t>项目2020年绩效评价报告》等见附件（附件2）。</w:t>
      </w:r>
    </w:p>
    <w:p>
      <w:pPr>
        <w:widowControl/>
        <w:jc w:val="left"/>
        <w:rPr>
          <w:rFonts w:ascii="仿宋_GB2312"/>
          <w:b/>
          <w:color w:val="000000"/>
          <w:szCs w:val="32"/>
        </w:rPr>
      </w:pPr>
      <w:r>
        <w:rPr>
          <w:rFonts w:ascii="仿宋_GB2312"/>
          <w:b/>
          <w:color w:val="000000"/>
          <w:szCs w:val="32"/>
        </w:rPr>
        <w:br w:type="page"/>
      </w:r>
    </w:p>
    <w:p>
      <w:pPr>
        <w:numPr>
          <w:ilvl w:val="0"/>
          <w:numId w:val="6"/>
        </w:numPr>
        <w:spacing w:line="600" w:lineRule="exact"/>
        <w:jc w:val="center"/>
        <w:outlineLvl w:val="0"/>
        <w:rPr>
          <w:rStyle w:val="50"/>
          <w:rFonts w:ascii="黑体" w:hAnsi="黑体" w:eastAsia="黑体"/>
          <w:b w:val="0"/>
        </w:rPr>
      </w:pPr>
      <w:bookmarkStart w:id="71" w:name="_Toc15396613"/>
      <w:bookmarkStart w:id="72" w:name="_Toc15377225"/>
      <w:bookmarkStart w:id="73" w:name="_Toc49975939"/>
      <w:bookmarkStart w:id="74" w:name="_Toc49976126"/>
      <w:r>
        <w:rPr>
          <w:rStyle w:val="50"/>
          <w:rFonts w:hint="eastAsia" w:ascii="黑体" w:hAnsi="黑体" w:eastAsia="黑体"/>
        </w:rPr>
        <w:t>名词解释</w:t>
      </w:r>
      <w:bookmarkEnd w:id="71"/>
      <w:bookmarkEnd w:id="72"/>
      <w:bookmarkEnd w:id="73"/>
      <w:bookmarkEnd w:id="74"/>
    </w:p>
    <w:p>
      <w:pPr>
        <w:spacing w:line="600" w:lineRule="exact"/>
        <w:jc w:val="left"/>
        <w:rPr>
          <w:rFonts w:ascii="宋体"/>
          <w:b/>
          <w:color w:val="000000"/>
          <w:sz w:val="44"/>
          <w:szCs w:val="44"/>
        </w:rPr>
      </w:pPr>
    </w:p>
    <w:p>
      <w:pPr>
        <w:pStyle w:val="55"/>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55"/>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55"/>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55"/>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55"/>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55"/>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55"/>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55"/>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color w:val="000000"/>
          <w:szCs w:val="32"/>
        </w:rPr>
      </w:pPr>
      <w:r>
        <w:rPr>
          <w:rFonts w:hint="eastAsia" w:ascii="仿宋_GB2312"/>
          <w:color w:val="000000"/>
          <w:szCs w:val="32"/>
        </w:rPr>
        <w:t>9</w:t>
      </w:r>
      <w:r>
        <w:rPr>
          <w:rFonts w:ascii="仿宋_GB2312"/>
          <w:color w:val="000000"/>
          <w:szCs w:val="32"/>
        </w:rPr>
        <w:t>.</w:t>
      </w:r>
      <w:r>
        <w:rPr>
          <w:rFonts w:hint="eastAsia" w:ascii="仿宋_GB2312"/>
          <w:color w:val="000000"/>
          <w:szCs w:val="32"/>
        </w:rPr>
        <w:t>公共安全：</w:t>
      </w:r>
    </w:p>
    <w:p>
      <w:pPr>
        <w:ind w:firstLine="640" w:firstLineChars="200"/>
        <w:rPr>
          <w:rFonts w:ascii="仿宋_GB2312"/>
          <w:color w:val="000000"/>
          <w:szCs w:val="32"/>
        </w:rPr>
      </w:pPr>
      <w:r>
        <w:rPr>
          <w:rFonts w:hint="eastAsia" w:ascii="仿宋_GB2312"/>
          <w:color w:val="000000"/>
          <w:szCs w:val="32"/>
        </w:rPr>
        <w:t>（1）2040201行政运行：指行政单位的基本支出；</w:t>
      </w:r>
    </w:p>
    <w:p>
      <w:pPr>
        <w:ind w:firstLine="640" w:firstLineChars="200"/>
        <w:rPr>
          <w:rFonts w:ascii="仿宋_GB2312"/>
          <w:color w:val="000000"/>
          <w:szCs w:val="32"/>
        </w:rPr>
      </w:pPr>
      <w:r>
        <w:rPr>
          <w:rFonts w:hint="eastAsia" w:ascii="仿宋_GB2312"/>
          <w:color w:val="000000"/>
          <w:szCs w:val="32"/>
        </w:rPr>
        <w:t>（2）2040202一般行政管理事务：指行政单位未单独设置项级科目的其他项目支出；</w:t>
      </w:r>
    </w:p>
    <w:p>
      <w:pPr>
        <w:ind w:firstLine="640" w:firstLineChars="200"/>
        <w:rPr>
          <w:rFonts w:ascii="仿宋_GB2312"/>
          <w:color w:val="000000"/>
          <w:szCs w:val="32"/>
        </w:rPr>
      </w:pPr>
      <w:r>
        <w:rPr>
          <w:rFonts w:hint="eastAsia" w:ascii="仿宋_GB2312"/>
          <w:color w:val="000000"/>
          <w:szCs w:val="32"/>
        </w:rPr>
        <w:t>（3）2040250事业运行：指事业单位的基本支出；</w:t>
      </w:r>
    </w:p>
    <w:p>
      <w:pPr>
        <w:ind w:firstLine="640" w:firstLineChars="200"/>
        <w:rPr>
          <w:rFonts w:ascii="仿宋_GB2312"/>
          <w:color w:val="000000"/>
          <w:szCs w:val="32"/>
        </w:rPr>
      </w:pPr>
      <w:r>
        <w:rPr>
          <w:rFonts w:hint="eastAsia" w:ascii="仿宋_GB2312"/>
          <w:color w:val="000000"/>
          <w:szCs w:val="32"/>
        </w:rPr>
        <w:t>（4）2040299其他公安支出：指除上述项目以外其他用于公安方面的支出。</w:t>
      </w:r>
    </w:p>
    <w:p>
      <w:pPr>
        <w:ind w:firstLine="640" w:firstLineChars="200"/>
        <w:rPr>
          <w:rFonts w:ascii="仿宋_GB2312"/>
          <w:color w:val="000000"/>
          <w:szCs w:val="32"/>
        </w:rPr>
      </w:pPr>
      <w:r>
        <w:rPr>
          <w:rFonts w:ascii="仿宋_GB2312"/>
          <w:color w:val="000000"/>
          <w:szCs w:val="32"/>
        </w:rPr>
        <w:t>1</w:t>
      </w:r>
      <w:r>
        <w:rPr>
          <w:rFonts w:hint="eastAsia" w:ascii="仿宋_GB2312"/>
          <w:color w:val="000000"/>
          <w:szCs w:val="32"/>
        </w:rPr>
        <w:t>0</w:t>
      </w:r>
      <w:r>
        <w:rPr>
          <w:rFonts w:ascii="仿宋_GB2312"/>
          <w:color w:val="000000"/>
          <w:szCs w:val="32"/>
        </w:rPr>
        <w:t>.</w:t>
      </w:r>
      <w:r>
        <w:rPr>
          <w:rFonts w:hint="eastAsia" w:ascii="仿宋_GB2312"/>
          <w:color w:val="000000"/>
          <w:szCs w:val="32"/>
        </w:rPr>
        <w:t>社会保障和就业：</w:t>
      </w:r>
    </w:p>
    <w:p>
      <w:pPr>
        <w:ind w:firstLine="640" w:firstLineChars="200"/>
        <w:rPr>
          <w:rFonts w:ascii="仿宋_GB2312"/>
          <w:color w:val="000000"/>
          <w:szCs w:val="32"/>
        </w:rPr>
      </w:pPr>
      <w:r>
        <w:rPr>
          <w:rFonts w:hint="eastAsia" w:ascii="仿宋_GB2312"/>
          <w:color w:val="000000"/>
          <w:szCs w:val="32"/>
        </w:rPr>
        <w:t>（1）2080501行政事业单位离退休：指行政单位开支的离退休经费；</w:t>
      </w:r>
    </w:p>
    <w:p>
      <w:pPr>
        <w:ind w:firstLine="640" w:firstLineChars="200"/>
        <w:rPr>
          <w:rFonts w:ascii="仿宋_GB2312"/>
          <w:color w:val="000000"/>
          <w:szCs w:val="32"/>
        </w:rPr>
      </w:pPr>
      <w:r>
        <w:rPr>
          <w:rFonts w:hint="eastAsia" w:ascii="仿宋_GB2312"/>
          <w:color w:val="000000"/>
          <w:szCs w:val="32"/>
        </w:rPr>
        <w:t>（2）2080505机关事业单位基本养老保险缴费支出：指机关事业单位实施养老保险制度由单位缴纳的基本养老保险支出；</w:t>
      </w:r>
    </w:p>
    <w:p>
      <w:pPr>
        <w:ind w:firstLine="640" w:firstLineChars="200"/>
        <w:rPr>
          <w:rFonts w:ascii="仿宋_GB2312"/>
          <w:color w:val="000000"/>
          <w:szCs w:val="32"/>
        </w:rPr>
      </w:pPr>
      <w:r>
        <w:rPr>
          <w:rFonts w:hint="eastAsia" w:ascii="仿宋_GB2312"/>
          <w:color w:val="000000"/>
          <w:szCs w:val="32"/>
        </w:rPr>
        <w:t>（3）2080506机关事业单位职业年金缴费支出：指机关事业单位实施养老保险制度由单位实际缴纳的职业年金支出。</w:t>
      </w:r>
    </w:p>
    <w:p>
      <w:pPr>
        <w:ind w:firstLine="640" w:firstLineChars="200"/>
        <w:rPr>
          <w:rFonts w:ascii="仿宋_GB2312"/>
          <w:color w:val="000000"/>
          <w:szCs w:val="32"/>
        </w:rPr>
      </w:pPr>
      <w:r>
        <w:rPr>
          <w:rFonts w:ascii="仿宋_GB2312"/>
          <w:color w:val="000000"/>
          <w:szCs w:val="32"/>
        </w:rPr>
        <w:t>1</w:t>
      </w:r>
      <w:r>
        <w:rPr>
          <w:rFonts w:hint="eastAsia" w:ascii="仿宋_GB2312"/>
          <w:color w:val="000000"/>
          <w:szCs w:val="32"/>
        </w:rPr>
        <w:t>1</w:t>
      </w:r>
      <w:r>
        <w:rPr>
          <w:rFonts w:ascii="仿宋_GB2312"/>
          <w:color w:val="000000"/>
          <w:szCs w:val="32"/>
        </w:rPr>
        <w:t>.</w:t>
      </w:r>
      <w:r>
        <w:rPr>
          <w:rFonts w:hint="eastAsia" w:ascii="仿宋_GB2312"/>
          <w:color w:val="000000"/>
          <w:szCs w:val="32"/>
        </w:rPr>
        <w:t>医疗卫生与计划生育：</w:t>
      </w:r>
    </w:p>
    <w:p>
      <w:pPr>
        <w:ind w:firstLine="640" w:firstLineChars="200"/>
        <w:rPr>
          <w:rFonts w:ascii="仿宋_GB2312"/>
          <w:color w:val="000000"/>
          <w:szCs w:val="32"/>
        </w:rPr>
      </w:pPr>
      <w:r>
        <w:rPr>
          <w:rFonts w:hint="eastAsia" w:ascii="仿宋_GB2312"/>
          <w:color w:val="000000"/>
          <w:szCs w:val="32"/>
        </w:rPr>
        <w:t>（1）2100409重大公共卫生专项：指重大疾病、重大传染病预防控制等重大公共卫生服务项目支出；</w:t>
      </w:r>
    </w:p>
    <w:p>
      <w:pPr>
        <w:ind w:firstLine="640" w:firstLineChars="200"/>
        <w:rPr>
          <w:rFonts w:ascii="仿宋_GB2312"/>
          <w:color w:val="000000"/>
          <w:szCs w:val="32"/>
        </w:rPr>
      </w:pPr>
      <w:r>
        <w:rPr>
          <w:rFonts w:hint="eastAsia" w:ascii="仿宋_GB2312"/>
          <w:color w:val="000000"/>
          <w:szCs w:val="32"/>
        </w:rPr>
        <w:t>（2）2101101行政单位医疗：指财政部门安排的行政单位基本医疗保险缴费经费；</w:t>
      </w:r>
    </w:p>
    <w:p>
      <w:pPr>
        <w:ind w:firstLine="640" w:firstLineChars="200"/>
        <w:rPr>
          <w:rFonts w:ascii="仿宋_GB2312"/>
          <w:color w:val="000000"/>
          <w:szCs w:val="32"/>
        </w:rPr>
      </w:pPr>
      <w:r>
        <w:rPr>
          <w:rFonts w:hint="eastAsia" w:ascii="仿宋_GB2312"/>
          <w:color w:val="000000"/>
          <w:szCs w:val="32"/>
        </w:rPr>
        <w:t>（3）2101102事业单位医疗：指财政部门安排的事业单位基本医疗保险缴费经费。</w:t>
      </w:r>
    </w:p>
    <w:p>
      <w:pPr>
        <w:ind w:firstLine="640" w:firstLineChars="200"/>
        <w:rPr>
          <w:rFonts w:ascii="仿宋_GB2312"/>
          <w:color w:val="000000"/>
          <w:szCs w:val="32"/>
        </w:rPr>
      </w:pPr>
      <w:r>
        <w:rPr>
          <w:rFonts w:hint="eastAsia" w:ascii="仿宋_GB2312"/>
          <w:color w:val="000000"/>
          <w:szCs w:val="32"/>
        </w:rPr>
        <w:t>12</w:t>
      </w:r>
      <w:r>
        <w:rPr>
          <w:rFonts w:ascii="仿宋_GB2312"/>
          <w:color w:val="000000"/>
          <w:szCs w:val="32"/>
        </w:rPr>
        <w:t>.</w:t>
      </w:r>
      <w:r>
        <w:rPr>
          <w:rFonts w:hint="eastAsia" w:ascii="仿宋_GB2312"/>
          <w:color w:val="000000"/>
          <w:szCs w:val="32"/>
        </w:rPr>
        <w:t>住房保障：</w:t>
      </w:r>
    </w:p>
    <w:p>
      <w:pPr>
        <w:ind w:firstLine="640" w:firstLineChars="200"/>
        <w:rPr>
          <w:rFonts w:ascii="仿宋_GB2312"/>
          <w:color w:val="000000"/>
          <w:szCs w:val="32"/>
        </w:rPr>
      </w:pPr>
      <w:r>
        <w:rPr>
          <w:rFonts w:hint="eastAsia" w:ascii="仿宋_GB2312"/>
          <w:color w:val="000000"/>
          <w:szCs w:val="32"/>
        </w:rPr>
        <w:t>（1）2210201住房公积金：指行政事业单位按人力资源和社会保障部、财政部规定的基本工资和津贴补贴以及规定比例为职工缴纳的住房公积金。</w:t>
      </w:r>
    </w:p>
    <w:p>
      <w:pPr>
        <w:ind w:firstLine="640" w:firstLineChars="200"/>
        <w:rPr>
          <w:rFonts w:ascii="仿宋_GB2312"/>
          <w:color w:val="000000"/>
          <w:szCs w:val="32"/>
        </w:rPr>
      </w:pPr>
      <w:r>
        <w:rPr>
          <w:rFonts w:hint="eastAsia" w:ascii="仿宋_GB2312"/>
          <w:color w:val="000000"/>
          <w:szCs w:val="32"/>
        </w:rPr>
        <w:t>13</w:t>
      </w:r>
      <w:r>
        <w:rPr>
          <w:rFonts w:ascii="仿宋_GB2312"/>
          <w:color w:val="000000"/>
          <w:szCs w:val="32"/>
        </w:rPr>
        <w:t>.</w:t>
      </w:r>
      <w:r>
        <w:rPr>
          <w:rFonts w:hint="eastAsia" w:ascii="仿宋_GB2312"/>
          <w:color w:val="000000"/>
          <w:szCs w:val="32"/>
        </w:rPr>
        <w:t>项目支出：指在基本支出之外为完成特定行政任务和事业发展目标所发生的支出。</w:t>
      </w:r>
      <w:r>
        <w:rPr>
          <w:rFonts w:ascii="仿宋_GB2312"/>
          <w:color w:val="000000"/>
          <w:szCs w:val="32"/>
        </w:rPr>
        <w:t xml:space="preserve"> </w:t>
      </w:r>
    </w:p>
    <w:p>
      <w:pPr>
        <w:ind w:firstLine="640" w:firstLineChars="200"/>
        <w:rPr>
          <w:rFonts w:ascii="仿宋_GB2312"/>
          <w:color w:val="000000"/>
          <w:szCs w:val="32"/>
        </w:rPr>
      </w:pPr>
      <w:r>
        <w:rPr>
          <w:rFonts w:hint="eastAsia" w:ascii="仿宋_GB2312"/>
          <w:color w:val="000000"/>
          <w:szCs w:val="32"/>
        </w:rPr>
        <w:t>14</w:t>
      </w:r>
      <w:r>
        <w:rPr>
          <w:rFonts w:ascii="仿宋_GB2312"/>
          <w:color w:val="000000"/>
          <w:szCs w:val="32"/>
        </w:rPr>
        <w:t>.</w:t>
      </w:r>
      <w:r>
        <w:rPr>
          <w:rFonts w:hint="eastAsia" w:ascii="仿宋_GB2312"/>
          <w:color w:val="000000"/>
          <w:szCs w:val="32"/>
        </w:rPr>
        <w:t>经营支出：指事业单位在专业业务活动及其辅助活动之外开展非独立核算经营活动发生的支出。</w:t>
      </w:r>
    </w:p>
    <w:p>
      <w:pPr>
        <w:pStyle w:val="55"/>
        <w:spacing w:line="560" w:lineRule="exact"/>
        <w:ind w:firstLine="640" w:firstLineChars="200"/>
        <w:rPr>
          <w:rFonts w:ascii="仿宋_GB2312" w:eastAsia="仿宋_GB2312"/>
          <w:sz w:val="32"/>
          <w:szCs w:val="32"/>
        </w:rPr>
      </w:pPr>
      <w:r>
        <w:rPr>
          <w:rFonts w:hint="eastAsia" w:ascii="仿宋_GB2312" w:eastAsia="仿宋_GB2312"/>
          <w:sz w:val="32"/>
          <w:szCs w:val="32"/>
        </w:rPr>
        <w:t>15</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55"/>
        <w:spacing w:line="560" w:lineRule="exact"/>
        <w:ind w:firstLine="640" w:firstLineChars="200"/>
        <w:rPr>
          <w:rFonts w:ascii="仿宋_GB2312" w:eastAsia="仿宋_GB2312"/>
          <w:sz w:val="32"/>
          <w:szCs w:val="32"/>
        </w:rPr>
      </w:pPr>
      <w:r>
        <w:rPr>
          <w:rFonts w:hint="eastAsia" w:ascii="仿宋_GB2312" w:eastAsia="仿宋_GB2312"/>
          <w:sz w:val="32"/>
          <w:szCs w:val="32"/>
        </w:rPr>
        <w:t>16</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center"/>
        <w:rPr>
          <w:rStyle w:val="50"/>
          <w:rFonts w:ascii="黑体" w:hAnsi="黑体" w:eastAsia="黑体"/>
          <w:b w:val="0"/>
        </w:rPr>
      </w:pPr>
      <w:bookmarkStart w:id="75" w:name="_Toc15377226"/>
      <w:r>
        <w:rPr>
          <w:rFonts w:ascii="宋体"/>
          <w:b/>
          <w:color w:val="000000"/>
          <w:sz w:val="44"/>
          <w:szCs w:val="44"/>
        </w:rPr>
        <w:br w:type="page"/>
      </w:r>
      <w:bookmarkStart w:id="76" w:name="_Toc15396614"/>
      <w:bookmarkStart w:id="77" w:name="_Toc49975940"/>
      <w:bookmarkStart w:id="78" w:name="_Toc49976127"/>
      <w:r>
        <w:rPr>
          <w:rFonts w:hint="eastAsia" w:ascii="黑体" w:hAnsi="黑体" w:eastAsia="黑体"/>
          <w:color w:val="000000"/>
          <w:sz w:val="44"/>
          <w:szCs w:val="44"/>
        </w:rPr>
        <w:t>第</w:t>
      </w:r>
      <w:r>
        <w:rPr>
          <w:rStyle w:val="50"/>
          <w:rFonts w:hint="eastAsia" w:ascii="黑体" w:hAnsi="黑体" w:eastAsia="黑体"/>
        </w:rPr>
        <w:t>四部分 附件</w:t>
      </w:r>
      <w:bookmarkEnd w:id="76"/>
      <w:bookmarkEnd w:id="77"/>
      <w:bookmarkEnd w:id="78"/>
    </w:p>
    <w:p>
      <w:pPr>
        <w:pStyle w:val="4"/>
        <w:rPr>
          <w:rFonts w:ascii="方正小标宋简体" w:hAnsi="方正小标宋简体" w:eastAsia="方正小标宋简体" w:cs="方正小标宋简体"/>
        </w:rPr>
      </w:pPr>
      <w:bookmarkStart w:id="79" w:name="_Toc49975941"/>
      <w:bookmarkStart w:id="80" w:name="_Toc49976128"/>
      <w:r>
        <w:rPr>
          <w:rFonts w:hint="eastAsia" w:ascii="黑体" w:hAnsi="黑体" w:eastAsia="黑体" w:cs="黑体"/>
        </w:rPr>
        <w:t>附件1</w:t>
      </w:r>
      <w:bookmarkEnd w:id="79"/>
      <w:bookmarkEnd w:id="80"/>
    </w:p>
    <w:p>
      <w:pPr>
        <w:spacing w:line="600"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rPr>
        <w:t>中共市委政法委员会</w:t>
      </w:r>
      <w:r>
        <w:rPr>
          <w:rFonts w:hint="eastAsia" w:ascii="方正小标宋简体" w:hAnsi="宋体" w:eastAsia="方正小标宋简体"/>
          <w:color w:val="000000"/>
          <w:kern w:val="0"/>
          <w:sz w:val="40"/>
          <w:szCs w:val="44"/>
          <w:lang w:val="zh-CN"/>
        </w:rPr>
        <w:t>部门</w:t>
      </w:r>
      <w:r>
        <w:rPr>
          <w:rFonts w:ascii="方正小标宋简体" w:hAnsi="宋体" w:eastAsia="方正小标宋简体"/>
          <w:color w:val="000000"/>
          <w:kern w:val="0"/>
          <w:sz w:val="40"/>
          <w:szCs w:val="44"/>
        </w:rPr>
        <w:t>20</w:t>
      </w:r>
      <w:r>
        <w:rPr>
          <w:rFonts w:hint="eastAsia" w:ascii="方正小标宋简体" w:hAnsi="宋体" w:eastAsia="方正小标宋简体"/>
          <w:color w:val="000000"/>
          <w:kern w:val="0"/>
          <w:sz w:val="40"/>
          <w:szCs w:val="44"/>
        </w:rPr>
        <w:t>20</w:t>
      </w:r>
      <w:r>
        <w:rPr>
          <w:rFonts w:ascii="方正小标宋简体" w:hAnsi="宋体" w:eastAsia="方正小标宋简体"/>
          <w:color w:val="000000"/>
          <w:kern w:val="0"/>
          <w:sz w:val="40"/>
          <w:szCs w:val="44"/>
        </w:rPr>
        <w:t>年部门</w:t>
      </w:r>
      <w:r>
        <w:rPr>
          <w:rFonts w:hint="eastAsia" w:ascii="方正小标宋简体" w:hAnsi="宋体" w:eastAsia="方正小标宋简体"/>
          <w:color w:val="000000"/>
          <w:kern w:val="0"/>
          <w:sz w:val="40"/>
          <w:szCs w:val="44"/>
          <w:lang w:val="zh-CN"/>
        </w:rPr>
        <w:t>整体支出绩效评价报告</w:t>
      </w:r>
    </w:p>
    <w:p>
      <w:pPr>
        <w:widowControl/>
        <w:spacing w:line="580" w:lineRule="exact"/>
        <w:ind w:firstLine="640" w:firstLineChars="200"/>
        <w:contextualSpacing/>
        <w:jc w:val="center"/>
        <w:rPr>
          <w:rFonts w:ascii="仿宋_GB2312" w:hAnsi="宋体"/>
          <w:szCs w:val="32"/>
          <w:shd w:val="clear" w:color="auto" w:fill="FFFFFF"/>
        </w:rPr>
      </w:pPr>
      <w:r>
        <w:rPr>
          <w:rFonts w:hint="eastAsia" w:ascii="仿宋_GB2312" w:hAnsi="宋体"/>
          <w:szCs w:val="32"/>
          <w:shd w:val="clear" w:color="auto" w:fill="FFFFFF"/>
        </w:rPr>
        <w:t>（报告范围包括机关和下属单位）</w:t>
      </w:r>
    </w:p>
    <w:p>
      <w:pPr>
        <w:widowControl/>
        <w:adjustRightInd w:val="0"/>
        <w:snapToGrid w:val="0"/>
        <w:spacing w:line="54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40" w:lineRule="exact"/>
        <w:ind w:firstLine="640" w:firstLineChars="200"/>
        <w:contextualSpacing/>
        <w:jc w:val="left"/>
        <w:rPr>
          <w:rFonts w:ascii="黑体" w:hAnsi="宋体" w:eastAsia="黑体" w:cs="宋体"/>
          <w:color w:val="000000"/>
          <w:kern w:val="0"/>
          <w:szCs w:val="32"/>
          <w:shd w:val="clear" w:color="auto" w:fill="FFFFFF"/>
          <w:lang w:val="zh-CN"/>
        </w:rPr>
      </w:pPr>
      <w:r>
        <w:rPr>
          <w:rFonts w:hint="eastAsia" w:ascii="黑体" w:hAnsi="宋体" w:eastAsia="黑体" w:cs="宋体"/>
          <w:color w:val="000000"/>
          <w:kern w:val="0"/>
          <w:szCs w:val="32"/>
          <w:shd w:val="clear" w:color="auto" w:fill="FFFFFF"/>
        </w:rPr>
        <w:t>一、</w:t>
      </w:r>
      <w:r>
        <w:rPr>
          <w:rFonts w:hint="eastAsia" w:ascii="黑体" w:hAnsi="宋体" w:eastAsia="黑体" w:cs="宋体"/>
          <w:color w:val="000000"/>
          <w:kern w:val="0"/>
          <w:szCs w:val="32"/>
          <w:shd w:val="clear" w:color="auto" w:fill="FFFFFF"/>
          <w:lang w:val="zh-CN"/>
        </w:rPr>
        <w:t>部门（单位）概况</w:t>
      </w:r>
    </w:p>
    <w:p>
      <w:pPr>
        <w:widowControl/>
        <w:adjustRightInd w:val="0"/>
        <w:snapToGrid w:val="0"/>
        <w:spacing w:line="540" w:lineRule="exact"/>
        <w:ind w:firstLine="640" w:firstLineChars="200"/>
        <w:contextualSpacing/>
        <w:jc w:val="left"/>
        <w:rPr>
          <w:rFonts w:ascii="仿宋_GB2312" w:hAnsi="宋体" w:cs="宋体"/>
          <w:color w:val="000000"/>
          <w:kern w:val="0"/>
          <w:szCs w:val="32"/>
          <w:shd w:val="clear" w:color="auto" w:fill="FFFFFF"/>
          <w:lang w:val="zh-CN"/>
        </w:rPr>
      </w:pPr>
      <w:r>
        <w:rPr>
          <w:rFonts w:hint="eastAsia" w:ascii="仿宋_GB2312" w:hAnsi="宋体" w:cs="宋体"/>
          <w:color w:val="000000"/>
          <w:kern w:val="0"/>
          <w:szCs w:val="32"/>
          <w:shd w:val="clear" w:color="auto" w:fill="FFFFFF"/>
          <w:lang w:val="zh-CN"/>
        </w:rPr>
        <w:t>（一）机构组成。</w:t>
      </w:r>
    </w:p>
    <w:p>
      <w:pPr>
        <w:adjustRightInd w:val="0"/>
        <w:snapToGrid w:val="0"/>
        <w:spacing w:line="560" w:lineRule="exact"/>
        <w:ind w:firstLine="640" w:firstLineChars="200"/>
        <w:rPr>
          <w:rFonts w:ascii="仿宋_GB2312"/>
          <w:color w:val="000000"/>
          <w:szCs w:val="32"/>
        </w:rPr>
      </w:pPr>
      <w:r>
        <w:rPr>
          <w:rFonts w:hint="eastAsia" w:ascii="仿宋_GB2312" w:hAnsi="仿宋"/>
          <w:szCs w:val="32"/>
        </w:rPr>
        <w:t>办公室（下设政策研究科）、政治部（下设队伍建设科）、政治安全科（反邪教协调科）、维稳指导科、综治督导科（下设专项行动办公室）、基层社会治理科（下设多元化解办公室）、执法监督科（下设信访办）、宣传指导科、机关党总支、扫黑办、纪检组。</w:t>
      </w:r>
      <w:r>
        <w:rPr>
          <w:rFonts w:hint="eastAsia" w:ascii="仿宋_GB2312"/>
          <w:color w:val="000000"/>
          <w:szCs w:val="32"/>
        </w:rPr>
        <w:t>管理事业单位机构</w:t>
      </w:r>
      <w:r>
        <w:rPr>
          <w:rFonts w:ascii="仿宋_GB2312"/>
          <w:color w:val="000000"/>
          <w:szCs w:val="32"/>
        </w:rPr>
        <w:t>1</w:t>
      </w:r>
      <w:r>
        <w:rPr>
          <w:rFonts w:hint="eastAsia" w:ascii="仿宋_GB2312"/>
          <w:color w:val="000000"/>
          <w:szCs w:val="32"/>
        </w:rPr>
        <w:t>个：自贡市法学会。</w:t>
      </w:r>
    </w:p>
    <w:p>
      <w:pPr>
        <w:widowControl/>
        <w:adjustRightInd w:val="0"/>
        <w:snapToGrid w:val="0"/>
        <w:spacing w:line="540" w:lineRule="exact"/>
        <w:ind w:firstLine="640" w:firstLineChars="200"/>
        <w:contextualSpacing/>
        <w:jc w:val="left"/>
        <w:rPr>
          <w:rFonts w:ascii="仿宋_GB2312" w:hAnsi="宋体" w:cs="宋体"/>
          <w:color w:val="000000"/>
          <w:kern w:val="0"/>
          <w:szCs w:val="32"/>
          <w:shd w:val="clear" w:color="auto" w:fill="FFFFFF"/>
          <w:lang w:val="zh-CN"/>
        </w:rPr>
      </w:pPr>
      <w:r>
        <w:rPr>
          <w:rFonts w:hint="eastAsia" w:ascii="仿宋_GB2312" w:hAnsi="宋体" w:cs="宋体"/>
          <w:color w:val="000000"/>
          <w:kern w:val="0"/>
          <w:szCs w:val="32"/>
          <w:shd w:val="clear" w:color="auto" w:fill="FFFFFF"/>
          <w:lang w:val="zh-CN"/>
        </w:rPr>
        <w:t>（二）机构职能。</w:t>
      </w:r>
    </w:p>
    <w:p>
      <w:pPr>
        <w:adjustRightInd w:val="0"/>
        <w:snapToGrid w:val="0"/>
        <w:spacing w:line="560" w:lineRule="exact"/>
        <w:ind w:firstLine="640" w:firstLineChars="200"/>
        <w:rPr>
          <w:rFonts w:ascii="方正小标宋简体" w:eastAsia="方正小标宋简体"/>
          <w:color w:val="000000"/>
          <w:sz w:val="44"/>
          <w:szCs w:val="44"/>
        </w:rPr>
      </w:pPr>
      <w:r>
        <w:rPr>
          <w:rFonts w:hint="eastAsia" w:ascii="仿宋_GB2312"/>
          <w:color w:val="000000"/>
          <w:szCs w:val="32"/>
        </w:rPr>
        <w:t>全面深化改革、现代科技应用为动力，扎实推进平安建设、法治建设、过硬队伍建设和智能化建设，履行好维护国家政治安全、确保社会大局稳定、促进社会公平正义、保障人民安居乐业的主要任务，不断提升新时代政法工作能力水平，为建设城乡一体繁荣幸福新自贡创造安全的政治环境、稳定的社会环境、公正的法治环境、优质的服务环境。</w:t>
      </w:r>
      <w:r>
        <w:rPr>
          <w:rFonts w:ascii="仿宋_GB2312"/>
          <w:color w:val="000000"/>
          <w:szCs w:val="32"/>
        </w:rPr>
        <w:t xml:space="preserve"> </w:t>
      </w:r>
    </w:p>
    <w:p>
      <w:pPr>
        <w:widowControl/>
        <w:adjustRightInd w:val="0"/>
        <w:snapToGrid w:val="0"/>
        <w:spacing w:line="540" w:lineRule="exact"/>
        <w:ind w:firstLine="640" w:firstLineChars="200"/>
        <w:contextualSpacing/>
        <w:jc w:val="left"/>
        <w:rPr>
          <w:rFonts w:ascii="仿宋_GB2312" w:hAnsi="宋体" w:cs="宋体"/>
          <w:color w:val="000000"/>
          <w:kern w:val="0"/>
          <w:szCs w:val="32"/>
          <w:shd w:val="clear" w:color="auto" w:fill="FFFFFF"/>
          <w:lang w:val="zh-CN"/>
        </w:rPr>
      </w:pPr>
      <w:r>
        <w:rPr>
          <w:rFonts w:hint="eastAsia" w:ascii="仿宋_GB2312" w:hAnsi="宋体" w:cs="宋体"/>
          <w:color w:val="000000"/>
          <w:kern w:val="0"/>
          <w:szCs w:val="32"/>
          <w:shd w:val="clear" w:color="auto" w:fill="FFFFFF"/>
          <w:lang w:val="zh-CN"/>
        </w:rPr>
        <w:t>（三）人员概况。</w:t>
      </w:r>
    </w:p>
    <w:p>
      <w:pPr>
        <w:snapToGrid w:val="0"/>
        <w:spacing w:line="520" w:lineRule="exact"/>
        <w:ind w:firstLine="640" w:firstLineChars="200"/>
        <w:rPr>
          <w:rFonts w:ascii="仿宋_GB2312" w:hAnsi="仿宋"/>
          <w:szCs w:val="32"/>
        </w:rPr>
      </w:pPr>
      <w:r>
        <w:rPr>
          <w:rFonts w:hint="eastAsia" w:ascii="仿宋_GB2312" w:hAnsi="仿宋"/>
          <w:szCs w:val="32"/>
        </w:rPr>
        <w:t>市委政法委部门总编制35名，其中行政编制25名，事业编制</w:t>
      </w:r>
      <w:r>
        <w:rPr>
          <w:rFonts w:hint="eastAsia" w:ascii="仿宋_GB2312" w:hAnsi="仿宋"/>
          <w:szCs w:val="32"/>
          <w:lang w:val="en-US" w:eastAsia="zh-CN"/>
        </w:rPr>
        <w:t>8</w:t>
      </w:r>
      <w:r>
        <w:rPr>
          <w:rFonts w:hint="eastAsia" w:ascii="仿宋_GB2312" w:hAnsi="仿宋"/>
          <w:szCs w:val="32"/>
        </w:rPr>
        <w:t>名。机关行政编制25个，工勤编制2个。人员变动情况：事业单位在岗编制8人，2020年新进入</w:t>
      </w:r>
      <w:r>
        <w:rPr>
          <w:rFonts w:hint="eastAsia" w:ascii="仿宋_GB2312" w:hAnsi="仿宋"/>
          <w:szCs w:val="32"/>
          <w:lang w:val="en-US" w:eastAsia="zh-CN"/>
        </w:rPr>
        <w:t>2</w:t>
      </w:r>
      <w:r>
        <w:rPr>
          <w:rFonts w:hint="eastAsia" w:ascii="仿宋_GB2312" w:hAnsi="仿宋"/>
          <w:szCs w:val="32"/>
        </w:rPr>
        <w:t>人。</w:t>
      </w:r>
    </w:p>
    <w:p>
      <w:pPr>
        <w:widowControl/>
        <w:adjustRightInd w:val="0"/>
        <w:snapToGrid w:val="0"/>
        <w:spacing w:line="540" w:lineRule="exact"/>
        <w:ind w:firstLine="640" w:firstLineChars="200"/>
        <w:contextualSpacing/>
        <w:jc w:val="left"/>
        <w:rPr>
          <w:rFonts w:ascii="黑体" w:hAnsi="宋体" w:eastAsia="黑体" w:cs="宋体"/>
          <w:color w:val="000000"/>
          <w:kern w:val="0"/>
          <w:szCs w:val="32"/>
          <w:shd w:val="clear" w:color="auto" w:fill="FFFFFF"/>
        </w:rPr>
      </w:pPr>
      <w:r>
        <w:rPr>
          <w:rFonts w:hint="eastAsia" w:ascii="黑体" w:hAnsi="宋体" w:eastAsia="黑体" w:cs="宋体"/>
          <w:color w:val="000000"/>
          <w:kern w:val="0"/>
          <w:szCs w:val="32"/>
          <w:shd w:val="clear" w:color="auto" w:fill="FFFFFF"/>
        </w:rPr>
        <w:t>二、部门财政资金收支情况</w:t>
      </w:r>
    </w:p>
    <w:p>
      <w:pPr>
        <w:widowControl/>
        <w:adjustRightInd w:val="0"/>
        <w:snapToGrid w:val="0"/>
        <w:spacing w:line="540" w:lineRule="exact"/>
        <w:ind w:firstLine="640" w:firstLineChars="200"/>
        <w:contextualSpacing/>
        <w:jc w:val="left"/>
        <w:rPr>
          <w:rFonts w:ascii="仿宋_GB2312" w:hAnsi="宋体" w:cs="宋体"/>
          <w:color w:val="000000"/>
          <w:kern w:val="0"/>
          <w:szCs w:val="32"/>
          <w:shd w:val="clear" w:color="auto" w:fill="FFFFFF"/>
          <w:lang w:val="zh-CN"/>
        </w:rPr>
      </w:pPr>
      <w:r>
        <w:rPr>
          <w:rFonts w:hint="eastAsia" w:ascii="仿宋_GB2312" w:hAnsi="宋体" w:cs="宋体"/>
          <w:color w:val="000000"/>
          <w:kern w:val="0"/>
          <w:szCs w:val="32"/>
          <w:shd w:val="clear" w:color="auto" w:fill="FFFFFF"/>
          <w:lang w:val="zh-CN"/>
        </w:rPr>
        <w:t>（一）部门财政资金收入情况。</w:t>
      </w:r>
    </w:p>
    <w:p>
      <w:pPr>
        <w:spacing w:line="560" w:lineRule="exact"/>
        <w:ind w:firstLine="640" w:firstLineChars="200"/>
        <w:rPr>
          <w:rFonts w:ascii="仿宋" w:hAnsi="仿宋" w:eastAsia="仿宋"/>
          <w:color w:val="000000"/>
          <w:szCs w:val="32"/>
        </w:rPr>
      </w:pPr>
      <w:r>
        <w:rPr>
          <w:rFonts w:ascii="仿宋" w:hAnsi="仿宋" w:eastAsia="仿宋"/>
          <w:color w:val="000000"/>
          <w:szCs w:val="32"/>
        </w:rPr>
        <w:t>20</w:t>
      </w:r>
      <w:r>
        <w:rPr>
          <w:rFonts w:hint="eastAsia" w:ascii="仿宋" w:hAnsi="仿宋" w:eastAsia="仿宋"/>
          <w:color w:val="000000"/>
          <w:szCs w:val="32"/>
        </w:rPr>
        <w:t>20年本年收入合计</w:t>
      </w:r>
      <w:r>
        <w:rPr>
          <w:rFonts w:hint="eastAsia" w:ascii="仿宋" w:hAnsi="仿宋" w:eastAsia="仿宋"/>
          <w:color w:val="000000"/>
          <w:szCs w:val="32"/>
          <w:lang w:val="en-US" w:eastAsia="zh-CN"/>
        </w:rPr>
        <w:t>1518.39</w:t>
      </w:r>
      <w:r>
        <w:rPr>
          <w:rFonts w:hint="eastAsia" w:ascii="仿宋" w:hAnsi="仿宋" w:eastAsia="仿宋"/>
          <w:color w:val="000000"/>
          <w:szCs w:val="32"/>
        </w:rPr>
        <w:t>万元，其中：一般公共预算财政拨款收入1</w:t>
      </w:r>
      <w:r>
        <w:rPr>
          <w:rFonts w:hint="eastAsia" w:ascii="仿宋" w:hAnsi="仿宋" w:eastAsia="仿宋"/>
          <w:color w:val="000000"/>
          <w:szCs w:val="32"/>
          <w:lang w:val="en-US" w:eastAsia="zh-CN"/>
        </w:rPr>
        <w:t>1483.12</w:t>
      </w:r>
      <w:r>
        <w:rPr>
          <w:rFonts w:hint="eastAsia" w:ascii="仿宋" w:hAnsi="仿宋" w:eastAsia="仿宋"/>
          <w:color w:val="000000"/>
          <w:szCs w:val="32"/>
        </w:rPr>
        <w:t>万元，占</w:t>
      </w:r>
      <w:r>
        <w:rPr>
          <w:rFonts w:hint="eastAsia" w:ascii="仿宋" w:hAnsi="仿宋" w:eastAsia="仿宋"/>
          <w:color w:val="000000"/>
          <w:szCs w:val="32"/>
          <w:lang w:val="en-US" w:eastAsia="zh-CN"/>
        </w:rPr>
        <w:t>97.7</w:t>
      </w:r>
      <w:r>
        <w:rPr>
          <w:rFonts w:ascii="仿宋" w:hAnsi="仿宋" w:eastAsia="仿宋"/>
          <w:color w:val="000000"/>
          <w:szCs w:val="32"/>
        </w:rPr>
        <w:t>%</w:t>
      </w:r>
      <w:r>
        <w:rPr>
          <w:rFonts w:hint="eastAsia" w:ascii="仿宋" w:hAnsi="仿宋" w:eastAsia="仿宋"/>
          <w:color w:val="000000"/>
          <w:szCs w:val="32"/>
        </w:rPr>
        <w:t>；年初财政拨款结转和结余</w:t>
      </w:r>
      <w:r>
        <w:rPr>
          <w:rFonts w:hint="eastAsia" w:ascii="仿宋" w:hAnsi="仿宋" w:eastAsia="仿宋"/>
          <w:color w:val="000000"/>
          <w:szCs w:val="32"/>
          <w:lang w:val="en-US" w:eastAsia="zh-CN"/>
        </w:rPr>
        <w:t>35.27</w:t>
      </w:r>
      <w:r>
        <w:rPr>
          <w:rFonts w:hint="eastAsia" w:ascii="仿宋" w:hAnsi="仿宋" w:eastAsia="仿宋"/>
          <w:color w:val="000000"/>
          <w:szCs w:val="32"/>
        </w:rPr>
        <w:t>万元，占</w:t>
      </w:r>
      <w:r>
        <w:rPr>
          <w:rFonts w:hint="eastAsia" w:ascii="仿宋" w:hAnsi="仿宋" w:eastAsia="仿宋"/>
          <w:color w:val="000000"/>
          <w:szCs w:val="32"/>
          <w:lang w:val="en-US" w:eastAsia="zh-CN"/>
        </w:rPr>
        <w:t>2.3</w:t>
      </w:r>
      <w:r>
        <w:rPr>
          <w:rFonts w:hint="eastAsia" w:ascii="仿宋" w:hAnsi="仿宋" w:eastAsia="仿宋"/>
          <w:color w:val="000000"/>
          <w:szCs w:val="32"/>
        </w:rPr>
        <w:t>%；政府性基金预算财政拨款收入0万元，占0.00</w:t>
      </w:r>
      <w:r>
        <w:rPr>
          <w:rFonts w:ascii="仿宋" w:hAnsi="仿宋" w:eastAsia="仿宋"/>
          <w:color w:val="000000"/>
          <w:szCs w:val="32"/>
        </w:rPr>
        <w:t>%</w:t>
      </w:r>
      <w:r>
        <w:rPr>
          <w:rFonts w:hint="eastAsia" w:ascii="仿宋" w:hAnsi="仿宋" w:eastAsia="仿宋"/>
          <w:color w:val="000000"/>
          <w:szCs w:val="32"/>
        </w:rPr>
        <w:t>；上级补助收入0万元，占0.00</w:t>
      </w:r>
      <w:r>
        <w:rPr>
          <w:rFonts w:ascii="仿宋" w:hAnsi="仿宋" w:eastAsia="仿宋"/>
          <w:color w:val="000000"/>
          <w:szCs w:val="32"/>
        </w:rPr>
        <w:t>%</w:t>
      </w:r>
      <w:r>
        <w:rPr>
          <w:rFonts w:hint="eastAsia" w:ascii="仿宋" w:hAnsi="仿宋" w:eastAsia="仿宋"/>
          <w:color w:val="000000"/>
          <w:szCs w:val="32"/>
        </w:rPr>
        <w:t>；事业收入0万元，占0.00</w:t>
      </w:r>
      <w:r>
        <w:rPr>
          <w:rFonts w:ascii="仿宋" w:hAnsi="仿宋" w:eastAsia="仿宋"/>
          <w:color w:val="000000"/>
          <w:szCs w:val="32"/>
        </w:rPr>
        <w:t>%</w:t>
      </w:r>
      <w:r>
        <w:rPr>
          <w:rFonts w:hint="eastAsia" w:ascii="仿宋" w:hAnsi="仿宋" w:eastAsia="仿宋"/>
          <w:color w:val="000000"/>
          <w:szCs w:val="32"/>
        </w:rPr>
        <w:t>；经营收入0万元，占0.00</w:t>
      </w:r>
      <w:r>
        <w:rPr>
          <w:rFonts w:ascii="仿宋" w:hAnsi="仿宋" w:eastAsia="仿宋"/>
          <w:color w:val="000000"/>
          <w:szCs w:val="32"/>
        </w:rPr>
        <w:t>%</w:t>
      </w:r>
      <w:r>
        <w:rPr>
          <w:rFonts w:hint="eastAsia" w:ascii="仿宋" w:hAnsi="仿宋" w:eastAsia="仿宋"/>
          <w:color w:val="000000"/>
          <w:szCs w:val="32"/>
        </w:rPr>
        <w:t>；附属单位上缴收入0万元，占0.00</w:t>
      </w:r>
      <w:r>
        <w:rPr>
          <w:rFonts w:ascii="仿宋" w:hAnsi="仿宋" w:eastAsia="仿宋"/>
          <w:color w:val="000000"/>
          <w:szCs w:val="32"/>
        </w:rPr>
        <w:t>%</w:t>
      </w:r>
      <w:r>
        <w:rPr>
          <w:rFonts w:hint="eastAsia" w:ascii="仿宋" w:hAnsi="仿宋" w:eastAsia="仿宋"/>
          <w:color w:val="000000"/>
          <w:szCs w:val="32"/>
        </w:rPr>
        <w:t>；其他收入0万元，占0.00</w:t>
      </w:r>
      <w:r>
        <w:rPr>
          <w:rFonts w:ascii="仿宋" w:hAnsi="仿宋" w:eastAsia="仿宋"/>
          <w:color w:val="000000"/>
          <w:szCs w:val="32"/>
        </w:rPr>
        <w:t>%</w:t>
      </w:r>
      <w:r>
        <w:rPr>
          <w:rFonts w:hint="eastAsia" w:ascii="仿宋" w:hAnsi="仿宋" w:eastAsia="仿宋"/>
          <w:color w:val="000000"/>
          <w:szCs w:val="32"/>
        </w:rPr>
        <w:t>。</w:t>
      </w:r>
    </w:p>
    <w:p>
      <w:pPr>
        <w:widowControl/>
        <w:adjustRightInd w:val="0"/>
        <w:snapToGrid w:val="0"/>
        <w:spacing w:line="540" w:lineRule="exact"/>
        <w:ind w:firstLine="640" w:firstLineChars="200"/>
        <w:contextualSpacing/>
        <w:jc w:val="left"/>
        <w:rPr>
          <w:rFonts w:ascii="仿宋_GB2312" w:hAnsi="宋体" w:cs="宋体"/>
          <w:color w:val="000000"/>
          <w:kern w:val="0"/>
          <w:szCs w:val="32"/>
          <w:shd w:val="clear" w:color="auto" w:fill="FFFFFF"/>
          <w:lang w:val="zh-CN"/>
        </w:rPr>
      </w:pPr>
      <w:r>
        <w:rPr>
          <w:rFonts w:hint="eastAsia" w:ascii="仿宋_GB2312" w:hAnsi="宋体" w:cs="宋体"/>
          <w:color w:val="000000"/>
          <w:kern w:val="0"/>
          <w:szCs w:val="32"/>
          <w:shd w:val="clear" w:color="auto" w:fill="FFFFFF"/>
          <w:lang w:val="zh-CN"/>
        </w:rPr>
        <w:t>（二）部门财政资金支出情况。</w:t>
      </w:r>
    </w:p>
    <w:p>
      <w:pPr>
        <w:spacing w:line="600" w:lineRule="exact"/>
        <w:ind w:firstLine="640"/>
        <w:rPr>
          <w:rFonts w:ascii="仿宋_GB2312" w:hAnsi="仿宋"/>
          <w:color w:val="000000"/>
          <w:szCs w:val="32"/>
        </w:rPr>
      </w:pPr>
      <w:r>
        <w:rPr>
          <w:rFonts w:ascii="仿宋" w:hAnsi="仿宋" w:eastAsia="仿宋"/>
          <w:color w:val="000000"/>
          <w:szCs w:val="32"/>
        </w:rPr>
        <w:t>20</w:t>
      </w:r>
      <w:r>
        <w:rPr>
          <w:rFonts w:hint="eastAsia" w:ascii="仿宋" w:hAnsi="仿宋" w:eastAsia="仿宋"/>
          <w:color w:val="000000"/>
          <w:szCs w:val="32"/>
        </w:rPr>
        <w:t>20年本年支出合计</w:t>
      </w:r>
      <w:r>
        <w:rPr>
          <w:rFonts w:hint="eastAsia" w:ascii="仿宋" w:hAnsi="仿宋" w:eastAsia="仿宋"/>
          <w:color w:val="000000"/>
          <w:szCs w:val="32"/>
          <w:lang w:val="en-US" w:eastAsia="zh-CN"/>
        </w:rPr>
        <w:t>1518.39</w:t>
      </w:r>
      <w:r>
        <w:rPr>
          <w:rFonts w:hint="eastAsia" w:ascii="仿宋" w:hAnsi="仿宋" w:eastAsia="仿宋"/>
          <w:color w:val="000000"/>
          <w:szCs w:val="32"/>
        </w:rPr>
        <w:t>万元，其中：</w:t>
      </w:r>
      <w:r>
        <w:rPr>
          <w:rFonts w:hint="eastAsia" w:ascii="仿宋_GB2312" w:hAnsi="仿宋"/>
          <w:color w:val="000000"/>
          <w:szCs w:val="32"/>
        </w:rPr>
        <w:t>基本支出</w:t>
      </w:r>
      <w:r>
        <w:rPr>
          <w:rFonts w:hint="eastAsia" w:ascii="仿宋_GB2312" w:hAnsi="仿宋"/>
          <w:color w:val="000000"/>
          <w:szCs w:val="32"/>
          <w:lang w:val="en-US" w:eastAsia="zh-CN"/>
        </w:rPr>
        <w:t>781.96</w:t>
      </w:r>
      <w:r>
        <w:rPr>
          <w:rFonts w:hint="eastAsia" w:ascii="仿宋_GB2312" w:hAnsi="仿宋"/>
          <w:color w:val="000000"/>
          <w:szCs w:val="32"/>
        </w:rPr>
        <w:t>万元，占</w:t>
      </w:r>
      <w:r>
        <w:rPr>
          <w:rFonts w:hint="eastAsia" w:ascii="仿宋_GB2312" w:hAnsi="仿宋"/>
          <w:color w:val="000000"/>
          <w:szCs w:val="32"/>
          <w:lang w:val="en-US" w:eastAsia="zh-CN"/>
        </w:rPr>
        <w:t>51.5</w:t>
      </w:r>
      <w:r>
        <w:rPr>
          <w:rFonts w:ascii="仿宋_GB2312" w:hAnsi="仿宋"/>
          <w:color w:val="000000"/>
          <w:szCs w:val="32"/>
        </w:rPr>
        <w:t>%</w:t>
      </w:r>
      <w:r>
        <w:rPr>
          <w:rFonts w:hint="eastAsia" w:ascii="仿宋_GB2312" w:hAnsi="仿宋"/>
          <w:color w:val="000000"/>
          <w:szCs w:val="32"/>
        </w:rPr>
        <w:t>；项目支出</w:t>
      </w:r>
      <w:r>
        <w:rPr>
          <w:rFonts w:hint="eastAsia" w:ascii="仿宋_GB2312" w:hAnsi="仿宋"/>
          <w:color w:val="000000"/>
          <w:szCs w:val="32"/>
          <w:lang w:val="en-US" w:eastAsia="zh-CN"/>
        </w:rPr>
        <w:t>681.43</w:t>
      </w:r>
      <w:r>
        <w:rPr>
          <w:rFonts w:hint="eastAsia" w:ascii="仿宋_GB2312" w:hAnsi="仿宋"/>
          <w:color w:val="000000"/>
          <w:szCs w:val="32"/>
        </w:rPr>
        <w:t>万元，占</w:t>
      </w:r>
      <w:r>
        <w:rPr>
          <w:rFonts w:hint="eastAsia" w:ascii="仿宋_GB2312" w:hAnsi="仿宋"/>
          <w:color w:val="000000"/>
          <w:szCs w:val="32"/>
          <w:lang w:val="en-US" w:eastAsia="zh-CN"/>
        </w:rPr>
        <w:t>44.9</w:t>
      </w:r>
      <w:r>
        <w:rPr>
          <w:rFonts w:ascii="仿宋_GB2312" w:hAnsi="仿宋"/>
          <w:color w:val="000000"/>
          <w:szCs w:val="32"/>
        </w:rPr>
        <w:t>%</w:t>
      </w:r>
      <w:r>
        <w:rPr>
          <w:rFonts w:hint="eastAsia" w:ascii="仿宋" w:hAnsi="仿宋" w:eastAsia="仿宋"/>
          <w:color w:val="000000"/>
          <w:szCs w:val="32"/>
        </w:rPr>
        <w:t>；上缴上级支出0万元，占0.00</w:t>
      </w:r>
      <w:r>
        <w:rPr>
          <w:rFonts w:ascii="仿宋" w:hAnsi="仿宋" w:eastAsia="仿宋"/>
          <w:color w:val="000000"/>
          <w:szCs w:val="32"/>
        </w:rPr>
        <w:t>%</w:t>
      </w:r>
      <w:r>
        <w:rPr>
          <w:rFonts w:hint="eastAsia" w:ascii="仿宋" w:hAnsi="仿宋" w:eastAsia="仿宋"/>
          <w:color w:val="000000"/>
          <w:szCs w:val="32"/>
        </w:rPr>
        <w:t>；经营支出0万元，占0.00</w:t>
      </w:r>
      <w:r>
        <w:rPr>
          <w:rFonts w:ascii="仿宋" w:hAnsi="仿宋" w:eastAsia="仿宋"/>
          <w:color w:val="000000"/>
          <w:szCs w:val="32"/>
        </w:rPr>
        <w:t>%</w:t>
      </w:r>
      <w:r>
        <w:rPr>
          <w:rFonts w:hint="eastAsia" w:ascii="仿宋" w:hAnsi="仿宋" w:eastAsia="仿宋"/>
          <w:color w:val="000000"/>
          <w:szCs w:val="32"/>
        </w:rPr>
        <w:t>；对附属单位补助支出0万元，占0.00</w:t>
      </w:r>
      <w:r>
        <w:rPr>
          <w:rFonts w:ascii="仿宋" w:hAnsi="仿宋" w:eastAsia="仿宋"/>
          <w:color w:val="000000"/>
          <w:szCs w:val="32"/>
        </w:rPr>
        <w:t>%</w:t>
      </w:r>
      <w:r>
        <w:rPr>
          <w:rFonts w:hint="eastAsia" w:ascii="仿宋" w:hAnsi="仿宋" w:eastAsia="仿宋"/>
          <w:color w:val="000000"/>
          <w:szCs w:val="32"/>
        </w:rPr>
        <w:t>。</w:t>
      </w:r>
    </w:p>
    <w:p>
      <w:pPr>
        <w:widowControl/>
        <w:adjustRightInd w:val="0"/>
        <w:snapToGrid w:val="0"/>
        <w:spacing w:line="540" w:lineRule="exact"/>
        <w:contextualSpacing/>
        <w:jc w:val="left"/>
        <w:rPr>
          <w:rFonts w:ascii="仿宋_GB2312" w:hAnsi="宋体" w:cs="宋体"/>
          <w:color w:val="000000"/>
          <w:kern w:val="0"/>
          <w:szCs w:val="32"/>
          <w:shd w:val="clear" w:color="auto" w:fill="FFFFFF"/>
          <w:lang w:val="zh-CN"/>
        </w:rPr>
      </w:pPr>
    </w:p>
    <w:p>
      <w:pPr>
        <w:widowControl/>
        <w:adjustRightInd w:val="0"/>
        <w:snapToGrid w:val="0"/>
        <w:spacing w:line="540" w:lineRule="exact"/>
        <w:ind w:firstLine="640" w:firstLineChars="200"/>
        <w:contextualSpacing/>
        <w:jc w:val="left"/>
        <w:rPr>
          <w:rFonts w:ascii="黑体" w:hAnsi="宋体" w:eastAsia="黑体" w:cs="宋体"/>
          <w:color w:val="000000"/>
          <w:kern w:val="0"/>
          <w:szCs w:val="32"/>
          <w:shd w:val="clear" w:color="auto" w:fill="FFFFFF"/>
        </w:rPr>
      </w:pPr>
      <w:r>
        <w:rPr>
          <w:rFonts w:hint="eastAsia" w:ascii="黑体" w:hAnsi="宋体" w:eastAsia="黑体" w:cs="宋体"/>
          <w:color w:val="000000"/>
          <w:kern w:val="0"/>
          <w:szCs w:val="32"/>
          <w:shd w:val="clear" w:color="auto" w:fill="FFFFFF"/>
        </w:rPr>
        <w:t>三、部门整体预算绩效管理情况</w:t>
      </w:r>
    </w:p>
    <w:p>
      <w:pPr>
        <w:widowControl/>
        <w:adjustRightInd w:val="0"/>
        <w:snapToGrid w:val="0"/>
        <w:spacing w:line="540" w:lineRule="exact"/>
        <w:ind w:firstLine="640" w:firstLineChars="200"/>
        <w:contextualSpacing/>
        <w:jc w:val="left"/>
        <w:rPr>
          <w:rFonts w:ascii="仿宋_GB2312" w:hAnsi="宋体" w:cs="宋体"/>
          <w:color w:val="000000"/>
          <w:kern w:val="0"/>
          <w:szCs w:val="32"/>
          <w:shd w:val="clear" w:color="auto" w:fill="FFFFFF"/>
          <w:lang w:val="zh-CN"/>
        </w:rPr>
      </w:pPr>
      <w:r>
        <w:rPr>
          <w:rFonts w:hint="eastAsia" w:ascii="仿宋_GB2312" w:hAnsi="宋体" w:cs="宋体"/>
          <w:color w:val="000000"/>
          <w:kern w:val="0"/>
          <w:szCs w:val="32"/>
          <w:shd w:val="clear" w:color="auto" w:fill="FFFFFF"/>
          <w:lang w:val="zh-CN"/>
        </w:rPr>
        <w:t>（一）部门预算管理。</w:t>
      </w:r>
    </w:p>
    <w:p>
      <w:pPr>
        <w:snapToGrid w:val="0"/>
        <w:spacing w:line="520" w:lineRule="exact"/>
        <w:ind w:firstLine="640" w:firstLineChars="200"/>
        <w:rPr>
          <w:rFonts w:ascii="仿宋_GB2312" w:hAnsi="仿宋"/>
          <w:szCs w:val="32"/>
        </w:rPr>
      </w:pPr>
      <w:r>
        <w:rPr>
          <w:rFonts w:hint="eastAsia" w:ascii="仿宋_GB2312" w:hAnsi="仿宋"/>
          <w:szCs w:val="32"/>
        </w:rPr>
        <w:t>我委部门预算管理严格按照年初预算批复保障机关运行，绩效目标管理、预算动态管理，收支预算管理遵守相关法律法规。专项预算资金按照年初预算要求，专款专用，严格用于项目和专项工作，保障项目运行，</w:t>
      </w:r>
    </w:p>
    <w:p>
      <w:pPr>
        <w:widowControl/>
        <w:adjustRightInd w:val="0"/>
        <w:snapToGrid w:val="0"/>
        <w:spacing w:line="540" w:lineRule="exact"/>
        <w:ind w:firstLine="640" w:firstLineChars="200"/>
        <w:contextualSpacing/>
        <w:jc w:val="left"/>
        <w:rPr>
          <w:rFonts w:ascii="仿宋_GB2312" w:hAnsi="宋体" w:cs="宋体"/>
          <w:color w:val="000000"/>
          <w:kern w:val="0"/>
          <w:szCs w:val="32"/>
          <w:shd w:val="clear" w:color="auto" w:fill="FFFFFF"/>
          <w:lang w:val="zh-CN"/>
        </w:rPr>
      </w:pPr>
      <w:r>
        <w:rPr>
          <w:rFonts w:hint="eastAsia" w:ascii="仿宋_GB2312" w:hAnsi="宋体" w:cs="宋体"/>
          <w:color w:val="000000"/>
          <w:kern w:val="0"/>
          <w:szCs w:val="32"/>
          <w:shd w:val="clear" w:color="auto" w:fill="FFFFFF"/>
          <w:lang w:val="zh-CN"/>
        </w:rPr>
        <w:t>（二）结果应用情况。</w:t>
      </w:r>
    </w:p>
    <w:p>
      <w:pPr>
        <w:snapToGrid w:val="0"/>
        <w:spacing w:line="520" w:lineRule="exact"/>
        <w:ind w:firstLine="640" w:firstLineChars="200"/>
        <w:rPr>
          <w:rFonts w:ascii="仿宋_GB2312" w:hAnsi="仿宋"/>
          <w:szCs w:val="32"/>
        </w:rPr>
      </w:pPr>
      <w:r>
        <w:rPr>
          <w:rFonts w:hint="eastAsia" w:ascii="仿宋_GB2312" w:hAnsi="仿宋"/>
          <w:szCs w:val="32"/>
        </w:rPr>
        <w:t>我委接到决算工作安排，认真部署人员开展决算所需各项数据资料，决算报送审核通过后，认真开展绩效信息公开工作。</w:t>
      </w:r>
    </w:p>
    <w:p>
      <w:pPr>
        <w:widowControl/>
        <w:adjustRightInd w:val="0"/>
        <w:snapToGrid w:val="0"/>
        <w:spacing w:line="540" w:lineRule="exact"/>
        <w:ind w:firstLine="640" w:firstLineChars="200"/>
        <w:contextualSpacing/>
        <w:jc w:val="left"/>
        <w:rPr>
          <w:rFonts w:ascii="黑体" w:hAnsi="宋体" w:eastAsia="黑体" w:cs="宋体"/>
          <w:color w:val="000000"/>
          <w:kern w:val="0"/>
          <w:szCs w:val="32"/>
          <w:shd w:val="clear" w:color="auto" w:fill="FFFFFF"/>
        </w:rPr>
      </w:pPr>
      <w:r>
        <w:rPr>
          <w:rFonts w:hint="eastAsia" w:ascii="黑体" w:hAnsi="宋体" w:eastAsia="黑体" w:cs="宋体"/>
          <w:color w:val="000000"/>
          <w:kern w:val="0"/>
          <w:szCs w:val="32"/>
          <w:shd w:val="clear" w:color="auto" w:fill="FFFFFF"/>
        </w:rPr>
        <w:t>四、评价结论及建议</w:t>
      </w:r>
    </w:p>
    <w:p>
      <w:pPr>
        <w:widowControl/>
        <w:adjustRightInd w:val="0"/>
        <w:snapToGrid w:val="0"/>
        <w:spacing w:line="540" w:lineRule="exact"/>
        <w:ind w:firstLine="640" w:firstLineChars="200"/>
        <w:contextualSpacing/>
        <w:jc w:val="left"/>
        <w:rPr>
          <w:rFonts w:ascii="仿宋_GB2312" w:hAnsi="宋体" w:cs="宋体"/>
          <w:color w:val="000000"/>
          <w:kern w:val="0"/>
          <w:szCs w:val="32"/>
          <w:shd w:val="clear" w:color="auto" w:fill="FFFFFF"/>
          <w:lang w:val="zh-CN"/>
        </w:rPr>
      </w:pPr>
      <w:r>
        <w:rPr>
          <w:rFonts w:hint="eastAsia" w:ascii="仿宋_GB2312" w:hAnsi="宋体" w:cs="宋体"/>
          <w:color w:val="000000"/>
          <w:kern w:val="0"/>
          <w:szCs w:val="32"/>
          <w:shd w:val="clear" w:color="auto" w:fill="FFFFFF"/>
          <w:lang w:val="zh-CN"/>
        </w:rPr>
        <w:t>（一）评价结论。</w:t>
      </w:r>
    </w:p>
    <w:p>
      <w:pPr>
        <w:snapToGrid w:val="0"/>
        <w:spacing w:line="520" w:lineRule="exact"/>
        <w:ind w:firstLine="640" w:firstLineChars="200"/>
        <w:rPr>
          <w:rFonts w:ascii="仿宋_GB2312" w:hAnsi="仿宋"/>
          <w:szCs w:val="32"/>
        </w:rPr>
      </w:pPr>
      <w:r>
        <w:rPr>
          <w:rFonts w:hint="eastAsia" w:ascii="仿宋_GB2312" w:hAnsi="仿宋"/>
          <w:szCs w:val="32"/>
        </w:rPr>
        <w:t>我委严格按照相关财经纪律要求，在工作中落实规章制度，按照先预算后执行的原则，所有收入和支出均纳入部门预算管理。严格按照年初预算批复保障机关运行，绩效目标管理、预算动态管理，收支预算管理遵守相关法律法规。专项预算资金按照年初预算要求，专款专用，严格用于项目和专项工作，保障项目运行，</w:t>
      </w:r>
    </w:p>
    <w:p>
      <w:pPr>
        <w:widowControl/>
        <w:adjustRightInd w:val="0"/>
        <w:snapToGrid w:val="0"/>
        <w:spacing w:line="540" w:lineRule="exact"/>
        <w:ind w:firstLine="640" w:firstLineChars="200"/>
        <w:contextualSpacing/>
        <w:jc w:val="left"/>
        <w:rPr>
          <w:rFonts w:ascii="仿宋_GB2312" w:hAnsi="宋体" w:cs="宋体"/>
          <w:color w:val="000000"/>
          <w:kern w:val="0"/>
          <w:szCs w:val="32"/>
          <w:shd w:val="clear" w:color="auto" w:fill="FFFFFF"/>
          <w:lang w:val="zh-CN"/>
        </w:rPr>
      </w:pPr>
      <w:r>
        <w:rPr>
          <w:rFonts w:hint="eastAsia" w:ascii="仿宋_GB2312" w:hAnsi="宋体" w:cs="宋体"/>
          <w:color w:val="000000"/>
          <w:kern w:val="0"/>
          <w:szCs w:val="32"/>
          <w:shd w:val="clear" w:color="auto" w:fill="FFFFFF"/>
          <w:lang w:val="zh-CN"/>
        </w:rPr>
        <w:t>（二）存在问题。</w:t>
      </w:r>
    </w:p>
    <w:p>
      <w:pPr>
        <w:widowControl/>
        <w:adjustRightInd w:val="0"/>
        <w:snapToGrid w:val="0"/>
        <w:spacing w:line="540" w:lineRule="exact"/>
        <w:ind w:firstLine="640" w:firstLineChars="200"/>
        <w:contextualSpacing/>
        <w:jc w:val="left"/>
        <w:rPr>
          <w:rFonts w:ascii="仿宋_GB2312" w:hAnsi="宋体" w:cs="宋体"/>
          <w:color w:val="000000"/>
          <w:kern w:val="0"/>
          <w:szCs w:val="32"/>
          <w:shd w:val="clear" w:color="auto" w:fill="FFFFFF"/>
          <w:lang w:val="zh-CN"/>
        </w:rPr>
      </w:pPr>
      <w:r>
        <w:rPr>
          <w:rFonts w:hint="eastAsia" w:ascii="仿宋_GB2312" w:hAnsi="仿宋"/>
          <w:szCs w:val="32"/>
        </w:rPr>
        <w:t>预算执行绩效安排不够完善、仍需提升，项目资金使用绩效仍需不断加强。</w:t>
      </w:r>
    </w:p>
    <w:p>
      <w:pPr>
        <w:widowControl/>
        <w:adjustRightInd w:val="0"/>
        <w:snapToGrid w:val="0"/>
        <w:spacing w:line="540" w:lineRule="exact"/>
        <w:ind w:firstLine="640" w:firstLineChars="200"/>
        <w:contextualSpacing/>
        <w:jc w:val="left"/>
        <w:rPr>
          <w:rFonts w:ascii="仿宋_GB2312" w:hAnsi="宋体" w:cs="宋体"/>
          <w:color w:val="000000"/>
          <w:kern w:val="0"/>
          <w:szCs w:val="32"/>
          <w:shd w:val="clear" w:color="auto" w:fill="FFFFFF"/>
          <w:lang w:val="zh-CN"/>
        </w:rPr>
      </w:pPr>
      <w:r>
        <w:rPr>
          <w:rFonts w:hint="eastAsia" w:ascii="仿宋_GB2312" w:hAnsi="宋体" w:cs="宋体"/>
          <w:color w:val="000000"/>
          <w:kern w:val="0"/>
          <w:szCs w:val="32"/>
          <w:shd w:val="clear" w:color="auto" w:fill="FFFFFF"/>
          <w:lang w:val="zh-CN"/>
        </w:rPr>
        <w:t>（三）改进建议。</w:t>
      </w:r>
    </w:p>
    <w:p>
      <w:pPr>
        <w:snapToGrid w:val="0"/>
        <w:spacing w:line="520" w:lineRule="exact"/>
        <w:ind w:firstLine="640" w:firstLineChars="200"/>
        <w:rPr>
          <w:rFonts w:ascii="仿宋_GB2312" w:hAnsi="仿宋"/>
          <w:szCs w:val="32"/>
        </w:rPr>
      </w:pPr>
      <w:r>
        <w:rPr>
          <w:rFonts w:hint="eastAsia" w:ascii="仿宋_GB2312" w:hAnsi="仿宋"/>
          <w:szCs w:val="32"/>
        </w:rPr>
        <w:t>我们将严格按照相关资金使用管理要求，加快项目建设和资金支出进度。</w:t>
      </w:r>
    </w:p>
    <w:p>
      <w:pPr>
        <w:widowControl/>
        <w:adjustRightInd w:val="0"/>
        <w:snapToGrid w:val="0"/>
        <w:spacing w:line="540" w:lineRule="exact"/>
        <w:ind w:firstLine="640" w:firstLineChars="200"/>
        <w:contextualSpacing/>
        <w:jc w:val="left"/>
        <w:rPr>
          <w:rFonts w:ascii="仿宋_GB2312" w:hAnsi="宋体" w:cs="宋体"/>
          <w:color w:val="000000"/>
          <w:kern w:val="0"/>
          <w:szCs w:val="32"/>
          <w:shd w:val="clear" w:color="auto" w:fill="FFFFFF"/>
        </w:rPr>
      </w:pPr>
    </w:p>
    <w:p>
      <w:pPr>
        <w:widowControl/>
        <w:adjustRightInd w:val="0"/>
        <w:snapToGrid w:val="0"/>
        <w:spacing w:line="540" w:lineRule="exact"/>
        <w:ind w:firstLine="640" w:firstLineChars="200"/>
        <w:contextualSpacing/>
        <w:jc w:val="left"/>
        <w:rPr>
          <w:rFonts w:ascii="仿宋_GB2312" w:hAnsi="宋体" w:cs="宋体"/>
          <w:color w:val="000000"/>
          <w:kern w:val="0"/>
          <w:szCs w:val="32"/>
          <w:shd w:val="clear" w:color="auto" w:fill="FFFFFF"/>
          <w:lang w:val="zh-CN"/>
        </w:rPr>
      </w:pPr>
    </w:p>
    <w:p>
      <w:pPr>
        <w:widowControl/>
        <w:adjustRightInd w:val="0"/>
        <w:snapToGrid w:val="0"/>
        <w:spacing w:line="540" w:lineRule="exact"/>
        <w:ind w:firstLine="640" w:firstLineChars="200"/>
        <w:contextualSpacing/>
        <w:jc w:val="left"/>
        <w:rPr>
          <w:rFonts w:ascii="仿宋_GB2312" w:hAnsi="宋体" w:cs="宋体"/>
          <w:color w:val="000000"/>
          <w:kern w:val="0"/>
          <w:szCs w:val="32"/>
          <w:shd w:val="clear" w:color="auto" w:fill="FFFFFF"/>
          <w:lang w:val="zh-CN"/>
        </w:rPr>
      </w:pPr>
    </w:p>
    <w:p>
      <w:pPr>
        <w:widowControl/>
        <w:adjustRightInd w:val="0"/>
        <w:snapToGrid w:val="0"/>
        <w:spacing w:line="540" w:lineRule="exact"/>
        <w:ind w:firstLine="640" w:firstLineChars="200"/>
        <w:contextualSpacing/>
        <w:jc w:val="left"/>
        <w:rPr>
          <w:rFonts w:ascii="仿宋_GB2312" w:hAnsi="宋体" w:cs="宋体"/>
          <w:color w:val="000000"/>
          <w:kern w:val="0"/>
          <w:szCs w:val="32"/>
          <w:shd w:val="clear" w:color="auto" w:fill="FFFFFF"/>
          <w:lang w:val="zh-CN"/>
        </w:rPr>
      </w:pPr>
    </w:p>
    <w:p>
      <w:pPr>
        <w:widowControl/>
        <w:adjustRightInd w:val="0"/>
        <w:snapToGrid w:val="0"/>
        <w:spacing w:line="540" w:lineRule="exact"/>
        <w:ind w:firstLine="640" w:firstLineChars="200"/>
        <w:contextualSpacing/>
        <w:jc w:val="left"/>
        <w:rPr>
          <w:rFonts w:ascii="仿宋_GB2312" w:hAnsi="宋体" w:cs="宋体"/>
          <w:color w:val="000000"/>
          <w:kern w:val="0"/>
          <w:szCs w:val="32"/>
          <w:shd w:val="clear" w:color="auto" w:fill="FFFFFF"/>
          <w:lang w:val="zh-CN"/>
        </w:rPr>
      </w:pPr>
    </w:p>
    <w:p>
      <w:pPr>
        <w:widowControl/>
        <w:adjustRightInd w:val="0"/>
        <w:snapToGrid w:val="0"/>
        <w:spacing w:line="540" w:lineRule="exact"/>
        <w:ind w:firstLine="640" w:firstLineChars="200"/>
        <w:contextualSpacing/>
        <w:jc w:val="left"/>
        <w:rPr>
          <w:rFonts w:ascii="仿宋_GB2312" w:hAnsi="宋体" w:cs="宋体"/>
          <w:color w:val="000000"/>
          <w:kern w:val="0"/>
          <w:szCs w:val="32"/>
          <w:shd w:val="clear" w:color="auto" w:fill="FFFFFF"/>
          <w:lang w:val="zh-CN"/>
        </w:rPr>
      </w:pPr>
    </w:p>
    <w:p>
      <w:pPr>
        <w:widowControl/>
        <w:adjustRightInd w:val="0"/>
        <w:snapToGrid w:val="0"/>
        <w:spacing w:line="540" w:lineRule="exact"/>
        <w:ind w:firstLine="640" w:firstLineChars="200"/>
        <w:contextualSpacing/>
        <w:jc w:val="left"/>
        <w:rPr>
          <w:rFonts w:ascii="仿宋_GB2312" w:hAnsi="宋体" w:cs="宋体"/>
          <w:color w:val="000000"/>
          <w:kern w:val="0"/>
          <w:szCs w:val="32"/>
          <w:shd w:val="clear" w:color="auto" w:fill="FFFFFF"/>
          <w:lang w:val="zh-CN"/>
        </w:rPr>
      </w:pPr>
    </w:p>
    <w:p>
      <w:pPr>
        <w:widowControl/>
        <w:adjustRightInd w:val="0"/>
        <w:snapToGrid w:val="0"/>
        <w:spacing w:line="540" w:lineRule="exact"/>
        <w:ind w:firstLine="640" w:firstLineChars="200"/>
        <w:contextualSpacing/>
        <w:jc w:val="left"/>
        <w:rPr>
          <w:rFonts w:ascii="仿宋_GB2312" w:hAnsi="宋体" w:cs="宋体"/>
          <w:color w:val="000000"/>
          <w:kern w:val="0"/>
          <w:szCs w:val="32"/>
          <w:shd w:val="clear" w:color="auto" w:fill="FFFFFF"/>
          <w:lang w:val="zh-CN"/>
        </w:rPr>
      </w:pPr>
    </w:p>
    <w:p>
      <w:pPr>
        <w:widowControl/>
        <w:adjustRightInd w:val="0"/>
        <w:snapToGrid w:val="0"/>
        <w:spacing w:line="540" w:lineRule="exact"/>
        <w:contextualSpacing/>
        <w:jc w:val="left"/>
        <w:rPr>
          <w:rFonts w:ascii="仿宋_GB2312" w:hAnsi="宋体" w:cs="宋体"/>
          <w:color w:val="000000"/>
          <w:kern w:val="0"/>
          <w:szCs w:val="32"/>
          <w:shd w:val="clear" w:color="auto" w:fill="FFFFFF"/>
          <w:lang w:val="zh-CN"/>
        </w:rPr>
      </w:pPr>
    </w:p>
    <w:p>
      <w:pPr>
        <w:pStyle w:val="4"/>
        <w:rPr>
          <w:rFonts w:ascii="仿宋_GB2312" w:hAnsi="仿宋_GB2312" w:eastAsia="仿宋_GB2312" w:cs="仿宋_GB2312"/>
        </w:rPr>
      </w:pPr>
      <w:bookmarkStart w:id="81" w:name="_Toc49975942"/>
      <w:bookmarkStart w:id="82" w:name="_Toc49976129"/>
      <w:r>
        <w:rPr>
          <w:rFonts w:hint="eastAsia" w:ascii="黑体" w:hAnsi="黑体" w:eastAsia="黑体" w:cs="黑体"/>
        </w:rPr>
        <w:t>附件2</w:t>
      </w:r>
      <w:bookmarkEnd w:id="81"/>
      <w:bookmarkEnd w:id="82"/>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rPr>
        <w:t>平安建设项</w:t>
      </w:r>
      <w:r>
        <w:rPr>
          <w:rFonts w:hint="eastAsia" w:ascii="方正小标宋简体" w:hAnsi="宋体" w:eastAsia="方正小标宋简体"/>
          <w:color w:val="000000"/>
          <w:kern w:val="0"/>
          <w:sz w:val="44"/>
          <w:szCs w:val="44"/>
          <w:lang w:val="zh-CN"/>
        </w:rPr>
        <w:t>目</w:t>
      </w:r>
      <w:r>
        <w:rPr>
          <w:rFonts w:hint="eastAsia" w:ascii="方正小标宋简体" w:hAnsi="宋体" w:eastAsia="方正小标宋简体"/>
          <w:color w:val="000000"/>
          <w:kern w:val="0"/>
          <w:sz w:val="44"/>
          <w:szCs w:val="44"/>
        </w:rPr>
        <w:t>2020年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hAnsi="宋体"/>
          <w:szCs w:val="32"/>
          <w:lang w:val="zh-CN"/>
        </w:rPr>
      </w:pPr>
    </w:p>
    <w:p>
      <w:pPr>
        <w:adjustRightInd w:val="0"/>
        <w:snapToGrid w:val="0"/>
        <w:spacing w:line="560" w:lineRule="exact"/>
        <w:ind w:firstLine="720"/>
        <w:rPr>
          <w:rFonts w:ascii="黑体" w:hAnsi="宋体" w:eastAsia="黑体"/>
          <w:szCs w:val="32"/>
          <w:lang w:val="zh-CN"/>
        </w:rPr>
      </w:pPr>
      <w:r>
        <w:rPr>
          <w:rFonts w:hint="eastAsia" w:ascii="黑体" w:hAnsi="宋体" w:eastAsia="黑体"/>
          <w:szCs w:val="32"/>
        </w:rPr>
        <w:t>一、</w:t>
      </w:r>
      <w:r>
        <w:rPr>
          <w:rFonts w:hint="eastAsia" w:ascii="黑体" w:hAnsi="宋体" w:eastAsia="黑体"/>
          <w:szCs w:val="32"/>
          <w:lang w:val="zh-CN"/>
        </w:rPr>
        <w:t>项目概况</w:t>
      </w:r>
    </w:p>
    <w:p>
      <w:pPr>
        <w:adjustRightInd w:val="0"/>
        <w:snapToGrid w:val="0"/>
        <w:spacing w:line="560" w:lineRule="exact"/>
        <w:ind w:firstLine="720"/>
        <w:rPr>
          <w:rFonts w:ascii="楷体_GB2312" w:hAnsi="宋体" w:eastAsia="楷体_GB2312"/>
          <w:b/>
          <w:szCs w:val="32"/>
          <w:lang w:val="zh-CN"/>
        </w:rPr>
      </w:pPr>
      <w:r>
        <w:rPr>
          <w:rFonts w:hint="eastAsia" w:ascii="楷体_GB2312" w:hAnsi="宋体" w:eastAsia="楷体_GB2312"/>
          <w:b/>
          <w:szCs w:val="32"/>
          <w:lang w:val="zh-CN"/>
        </w:rPr>
        <w:t>（一）项目基本情况。</w:t>
      </w:r>
    </w:p>
    <w:p>
      <w:pPr>
        <w:adjustRightInd w:val="0"/>
        <w:snapToGrid w:val="0"/>
        <w:spacing w:line="560" w:lineRule="exact"/>
        <w:ind w:firstLine="720"/>
        <w:rPr>
          <w:rFonts w:ascii="仿宋_GB2312" w:hAnsi="宋体"/>
          <w:szCs w:val="32"/>
          <w:lang w:val="zh-CN"/>
        </w:rPr>
      </w:pPr>
      <w:r>
        <w:rPr>
          <w:rFonts w:hint="eastAsia" w:ascii="仿宋_GB2312" w:hAnsi="宋体"/>
          <w:szCs w:val="32"/>
          <w:lang w:val="zh-CN"/>
        </w:rPr>
        <w:t>平安建设项目是为了保障推进全国综治优秀市创建，加强平安自贡建设；确保全市社会大局稳定。该项目广泛开展平安建设宣传，提高群众知晓率和满意率，宣传见义勇为先进个人，让群众参与扫黑除恶专项斗争，营造了良好的社会氛围。</w:t>
      </w:r>
    </w:p>
    <w:p>
      <w:pPr>
        <w:adjustRightInd w:val="0"/>
        <w:snapToGrid w:val="0"/>
        <w:spacing w:line="560" w:lineRule="exact"/>
        <w:ind w:firstLine="720"/>
        <w:rPr>
          <w:rFonts w:ascii="楷体_GB2312" w:hAnsi="宋体" w:eastAsia="楷体_GB2312"/>
          <w:b/>
          <w:szCs w:val="32"/>
          <w:lang w:val="zh-CN"/>
        </w:rPr>
      </w:pPr>
      <w:r>
        <w:rPr>
          <w:rFonts w:hint="eastAsia" w:ascii="楷体_GB2312" w:hAnsi="宋体" w:eastAsia="楷体_GB2312"/>
          <w:b/>
          <w:szCs w:val="32"/>
          <w:lang w:val="zh-CN"/>
        </w:rPr>
        <w:t>（二）项目绩效目标。</w:t>
      </w:r>
    </w:p>
    <w:p>
      <w:pPr>
        <w:adjustRightInd w:val="0"/>
        <w:snapToGrid w:val="0"/>
        <w:spacing w:line="560" w:lineRule="exact"/>
        <w:ind w:firstLine="720"/>
        <w:rPr>
          <w:rFonts w:ascii="仿宋_GB2312" w:hAnsi="宋体"/>
          <w:szCs w:val="32"/>
          <w:lang w:val="zh-CN"/>
        </w:rPr>
      </w:pPr>
      <w:r>
        <w:rPr>
          <w:rFonts w:hint="eastAsia" w:ascii="仿宋_GB2312" w:hAnsi="宋体"/>
          <w:szCs w:val="32"/>
          <w:lang w:val="zh-CN"/>
        </w:rPr>
        <w:t>1．项目主要内容：广泛开展平安建设宣传，提高群众知晓率和满意率，严格落实综治领导责任。</w:t>
      </w:r>
    </w:p>
    <w:p>
      <w:pPr>
        <w:adjustRightInd w:val="0"/>
        <w:snapToGrid w:val="0"/>
        <w:spacing w:line="560" w:lineRule="exact"/>
        <w:ind w:firstLine="720"/>
        <w:rPr>
          <w:rFonts w:ascii="仿宋_GB2312" w:hAnsi="宋体"/>
          <w:szCs w:val="32"/>
          <w:lang w:val="zh-CN"/>
        </w:rPr>
      </w:pPr>
      <w:r>
        <w:rPr>
          <w:rFonts w:hint="eastAsia" w:ascii="仿宋_GB2312" w:hAnsi="宋体"/>
          <w:szCs w:val="32"/>
          <w:lang w:val="zh-CN"/>
        </w:rPr>
        <w:t>2．项目应实现的具体绩效目标：</w:t>
      </w:r>
    </w:p>
    <w:p>
      <w:pPr>
        <w:adjustRightInd w:val="0"/>
        <w:snapToGrid w:val="0"/>
        <w:spacing w:line="560" w:lineRule="exact"/>
        <w:ind w:firstLine="720"/>
        <w:rPr>
          <w:rFonts w:ascii="仿宋_GB2312" w:hAnsi="宋体"/>
          <w:szCs w:val="32"/>
          <w:lang w:val="zh-CN"/>
        </w:rPr>
      </w:pPr>
      <w:r>
        <w:rPr>
          <w:rFonts w:hint="eastAsia" w:ascii="仿宋_GB2312" w:hAnsi="宋体"/>
          <w:szCs w:val="32"/>
          <w:lang w:val="zh-CN"/>
        </w:rPr>
        <w:t>（1）平安指标：</w:t>
      </w:r>
      <w:r>
        <w:rPr>
          <w:rFonts w:ascii="Times New Roman" w:hAnsi="Times New Roman" w:eastAsia="仿宋_GB2312"/>
          <w:sz w:val="32"/>
          <w:szCs w:val="32"/>
        </w:rPr>
        <w:t>“六无”平安村（社区）创建</w:t>
      </w:r>
      <w:r>
        <w:rPr>
          <w:rFonts w:hint="eastAsia" w:ascii="仿宋_GB2312" w:hAnsi="宋体"/>
          <w:szCs w:val="32"/>
          <w:lang w:val="zh-CN"/>
        </w:rPr>
        <w:t>。</w:t>
      </w:r>
    </w:p>
    <w:p>
      <w:pPr>
        <w:adjustRightInd w:val="0"/>
        <w:snapToGrid w:val="0"/>
        <w:spacing w:line="560" w:lineRule="exact"/>
        <w:ind w:firstLine="720"/>
        <w:rPr>
          <w:rFonts w:ascii="仿宋_GB2312" w:hAnsi="宋体"/>
          <w:szCs w:val="32"/>
          <w:lang w:val="zh-CN"/>
        </w:rPr>
      </w:pPr>
      <w:r>
        <w:rPr>
          <w:rFonts w:hint="eastAsia" w:ascii="仿宋_GB2312" w:hAnsi="宋体"/>
          <w:szCs w:val="32"/>
          <w:lang w:val="zh-CN"/>
        </w:rPr>
        <w:t>（2）典型培育：宣传见义勇为先进个人，营造群众参与的扫黑除恶专项斗争。</w:t>
      </w:r>
    </w:p>
    <w:p>
      <w:pPr>
        <w:adjustRightInd w:val="0"/>
        <w:snapToGrid w:val="0"/>
        <w:spacing w:line="560" w:lineRule="exact"/>
        <w:ind w:firstLine="800" w:firstLineChars="250"/>
        <w:rPr>
          <w:rFonts w:ascii="仿宋_GB2312" w:hAnsi="宋体"/>
          <w:szCs w:val="32"/>
          <w:lang w:val="zh-CN"/>
        </w:rPr>
      </w:pPr>
      <w:r>
        <w:rPr>
          <w:rFonts w:hint="eastAsia" w:ascii="仿宋_GB2312" w:hAnsi="宋体"/>
          <w:szCs w:val="32"/>
          <w:lang w:val="zh-CN"/>
        </w:rPr>
        <w:t>3．申报内容与实际相符，申报目标合理可行。</w:t>
      </w:r>
    </w:p>
    <w:p>
      <w:pPr>
        <w:adjustRightInd w:val="0"/>
        <w:snapToGrid w:val="0"/>
        <w:spacing w:line="560" w:lineRule="exact"/>
        <w:ind w:firstLine="720"/>
        <w:rPr>
          <w:rFonts w:ascii="楷体_GB2312" w:hAnsi="宋体" w:eastAsia="楷体_GB2312"/>
          <w:b/>
          <w:szCs w:val="32"/>
          <w:lang w:val="zh-CN"/>
        </w:rPr>
      </w:pPr>
      <w:r>
        <w:rPr>
          <w:rFonts w:hint="eastAsia" w:ascii="楷体_GB2312" w:hAnsi="宋体" w:eastAsia="楷体_GB2312"/>
          <w:b/>
          <w:szCs w:val="32"/>
          <w:lang w:val="zh-CN"/>
        </w:rPr>
        <w:t>（三）项目自评步骤及方法。</w:t>
      </w:r>
    </w:p>
    <w:p>
      <w:pPr>
        <w:adjustRightInd w:val="0"/>
        <w:snapToGrid w:val="0"/>
        <w:spacing w:line="560" w:lineRule="exact"/>
        <w:ind w:firstLine="720"/>
        <w:rPr>
          <w:rFonts w:ascii="仿宋_GB2312" w:hAnsi="宋体"/>
          <w:szCs w:val="32"/>
          <w:lang w:val="zh-CN"/>
        </w:rPr>
      </w:pPr>
      <w:r>
        <w:rPr>
          <w:rFonts w:hint="eastAsia" w:ascii="仿宋_GB2312" w:hAnsi="宋体"/>
          <w:szCs w:val="32"/>
          <w:lang w:val="zh-CN"/>
        </w:rPr>
        <w:t>说明项目绩效自评采用的组织实施步骤及方法。</w:t>
      </w:r>
    </w:p>
    <w:p>
      <w:pPr>
        <w:adjustRightInd w:val="0"/>
        <w:snapToGrid w:val="0"/>
        <w:spacing w:line="560" w:lineRule="exact"/>
        <w:ind w:firstLine="720"/>
        <w:rPr>
          <w:rFonts w:ascii="黑体" w:hAnsi="宋体" w:eastAsia="黑体"/>
          <w:szCs w:val="32"/>
        </w:rPr>
      </w:pPr>
      <w:r>
        <w:rPr>
          <w:rFonts w:hint="eastAsia" w:ascii="黑体" w:hAnsi="宋体" w:eastAsia="黑体"/>
          <w:szCs w:val="32"/>
        </w:rPr>
        <w:t>二、项目资金申报及使用情况</w:t>
      </w:r>
    </w:p>
    <w:p>
      <w:pPr>
        <w:adjustRightInd w:val="0"/>
        <w:snapToGrid w:val="0"/>
        <w:spacing w:line="560" w:lineRule="exact"/>
        <w:ind w:firstLine="720"/>
        <w:rPr>
          <w:rFonts w:ascii="楷体_GB2312" w:hAnsi="宋体" w:eastAsia="楷体_GB2312"/>
          <w:b/>
          <w:szCs w:val="32"/>
          <w:lang w:val="zh-CN"/>
        </w:rPr>
      </w:pPr>
      <w:r>
        <w:rPr>
          <w:rFonts w:hint="eastAsia" w:ascii="楷体_GB2312" w:hAnsi="宋体" w:eastAsia="楷体_GB2312"/>
          <w:b/>
          <w:szCs w:val="32"/>
          <w:lang w:val="zh-CN"/>
        </w:rPr>
        <w:t>（一）项目资金申报及批复情况。</w:t>
      </w:r>
    </w:p>
    <w:p>
      <w:pPr>
        <w:adjustRightInd w:val="0"/>
        <w:snapToGrid w:val="0"/>
        <w:spacing w:line="560" w:lineRule="exact"/>
        <w:ind w:firstLine="720"/>
        <w:rPr>
          <w:rFonts w:ascii="仿宋_GB2312" w:hAnsi="宋体"/>
          <w:szCs w:val="32"/>
          <w:lang w:val="zh-CN"/>
        </w:rPr>
      </w:pPr>
      <w:r>
        <w:rPr>
          <w:rFonts w:hint="eastAsia" w:ascii="仿宋_GB2312" w:hAnsi="宋体"/>
          <w:szCs w:val="32"/>
          <w:lang w:val="zh-CN"/>
        </w:rPr>
        <w:t>该项目资金为财政拨款，截止评价时点，资金申报及批复已完成。</w:t>
      </w:r>
    </w:p>
    <w:p>
      <w:pPr>
        <w:adjustRightInd w:val="0"/>
        <w:snapToGrid w:val="0"/>
        <w:spacing w:line="560" w:lineRule="exact"/>
        <w:ind w:firstLine="720"/>
        <w:rPr>
          <w:rFonts w:ascii="仿宋_GB2312" w:hAnsi="宋体"/>
          <w:szCs w:val="32"/>
          <w:lang w:val="zh-CN"/>
        </w:rPr>
      </w:pPr>
      <w:r>
        <w:rPr>
          <w:rFonts w:hint="eastAsia" w:ascii="楷体_GB2312" w:hAnsi="宋体" w:eastAsia="楷体_GB2312"/>
          <w:b/>
          <w:szCs w:val="32"/>
          <w:lang w:val="zh-CN"/>
        </w:rPr>
        <w:t>（二）资金计划、到位及使用情况</w:t>
      </w:r>
    </w:p>
    <w:p>
      <w:pPr>
        <w:adjustRightInd w:val="0"/>
        <w:snapToGrid w:val="0"/>
        <w:spacing w:line="560" w:lineRule="exact"/>
        <w:ind w:firstLine="720"/>
        <w:rPr>
          <w:rFonts w:ascii="仿宋_GB2312" w:hAnsi="宋体"/>
          <w:szCs w:val="32"/>
          <w:lang w:val="zh-CN"/>
        </w:rPr>
      </w:pPr>
      <w:r>
        <w:rPr>
          <w:rFonts w:hint="eastAsia" w:ascii="仿宋_GB2312" w:hAnsi="宋体"/>
          <w:szCs w:val="32"/>
          <w:lang w:val="zh-CN"/>
        </w:rPr>
        <w:t>该项目资金为财政拨款，截止评价时点该项目全省资金已到位。资金支付范围、支付标准、支付进度、支付依据等合规合法且与预算相符，。</w:t>
      </w:r>
    </w:p>
    <w:p>
      <w:pPr>
        <w:adjustRightInd w:val="0"/>
        <w:snapToGrid w:val="0"/>
        <w:spacing w:line="560" w:lineRule="exact"/>
        <w:ind w:firstLine="720"/>
        <w:rPr>
          <w:rFonts w:ascii="楷体_GB2312" w:hAnsi="宋体" w:eastAsia="楷体_GB2312"/>
          <w:b/>
          <w:szCs w:val="32"/>
          <w:lang w:val="zh-CN"/>
        </w:rPr>
      </w:pPr>
      <w:r>
        <w:rPr>
          <w:rFonts w:hint="eastAsia" w:ascii="楷体_GB2312" w:hAnsi="宋体" w:eastAsia="楷体_GB2312"/>
          <w:b/>
          <w:szCs w:val="32"/>
          <w:lang w:val="zh-CN"/>
        </w:rPr>
        <w:t>（三）项目财务管理情况。</w:t>
      </w:r>
    </w:p>
    <w:p>
      <w:pPr>
        <w:adjustRightInd w:val="0"/>
        <w:snapToGrid w:val="0"/>
        <w:spacing w:line="560" w:lineRule="exact"/>
        <w:ind w:firstLine="720"/>
        <w:rPr>
          <w:rFonts w:ascii="仿宋_GB2312" w:hAnsi="宋体"/>
          <w:szCs w:val="32"/>
          <w:lang w:val="zh-CN"/>
        </w:rPr>
      </w:pPr>
      <w:r>
        <w:rPr>
          <w:rFonts w:hint="eastAsia" w:ascii="仿宋_GB2312" w:hAnsi="宋体"/>
          <w:szCs w:val="32"/>
          <w:lang w:val="zh-CN"/>
        </w:rPr>
        <w:t>各项目实施单位财务管理制度健全，严格执行财务管理制度，账务处理及时，会计核算规范。</w:t>
      </w:r>
    </w:p>
    <w:p>
      <w:pPr>
        <w:adjustRightInd w:val="0"/>
        <w:snapToGrid w:val="0"/>
        <w:spacing w:line="560" w:lineRule="exact"/>
        <w:ind w:firstLine="720"/>
        <w:rPr>
          <w:rFonts w:ascii="黑体" w:hAnsi="宋体" w:eastAsia="黑体"/>
          <w:szCs w:val="32"/>
        </w:rPr>
      </w:pPr>
      <w:r>
        <w:rPr>
          <w:rFonts w:hint="eastAsia" w:ascii="黑体" w:hAnsi="宋体" w:eastAsia="黑体"/>
          <w:szCs w:val="32"/>
        </w:rPr>
        <w:t>三、项目实施及管理情况</w:t>
      </w:r>
    </w:p>
    <w:p>
      <w:pPr>
        <w:adjustRightInd w:val="0"/>
        <w:snapToGrid w:val="0"/>
        <w:spacing w:line="560" w:lineRule="exact"/>
        <w:ind w:firstLine="720"/>
        <w:rPr>
          <w:rFonts w:ascii="楷体_GB2312" w:hAnsi="宋体" w:eastAsia="楷体_GB2312"/>
          <w:b/>
          <w:szCs w:val="32"/>
          <w:lang w:val="zh-CN"/>
        </w:rPr>
      </w:pPr>
      <w:r>
        <w:rPr>
          <w:rFonts w:hint="eastAsia" w:ascii="楷体_GB2312" w:hAnsi="宋体" w:eastAsia="楷体_GB2312"/>
          <w:b/>
          <w:szCs w:val="32"/>
          <w:lang w:val="zh-CN"/>
        </w:rPr>
        <w:t>（一）项目组织架构及实施流程。</w:t>
      </w:r>
    </w:p>
    <w:p>
      <w:pPr>
        <w:adjustRightInd w:val="0"/>
        <w:snapToGrid w:val="0"/>
        <w:spacing w:line="560" w:lineRule="exact"/>
        <w:ind w:firstLine="720"/>
        <w:rPr>
          <w:rFonts w:ascii="仿宋_GB2312" w:hAnsi="宋体"/>
          <w:szCs w:val="32"/>
          <w:lang w:val="zh-CN"/>
        </w:rPr>
      </w:pPr>
      <w:r>
        <w:rPr>
          <w:rFonts w:hint="eastAsia" w:ascii="楷体_GB2312" w:hAnsi="宋体" w:eastAsia="楷体_GB2312"/>
          <w:b/>
          <w:szCs w:val="32"/>
          <w:lang w:val="zh-CN"/>
        </w:rPr>
        <w:t>（二）项目管理情况。</w:t>
      </w:r>
    </w:p>
    <w:p>
      <w:pPr>
        <w:adjustRightInd w:val="0"/>
        <w:snapToGrid w:val="0"/>
        <w:spacing w:line="560" w:lineRule="exact"/>
        <w:ind w:firstLine="720"/>
        <w:rPr>
          <w:rFonts w:ascii="楷体_GB2312" w:hAnsi="宋体" w:eastAsia="楷体_GB2312"/>
          <w:b/>
          <w:szCs w:val="32"/>
          <w:lang w:val="zh-CN"/>
        </w:rPr>
      </w:pPr>
      <w:r>
        <w:rPr>
          <w:rFonts w:hint="eastAsia" w:ascii="楷体_GB2312" w:hAnsi="宋体" w:eastAsia="楷体_GB2312"/>
          <w:b/>
          <w:szCs w:val="32"/>
          <w:lang w:val="zh-CN"/>
        </w:rPr>
        <w:t>（三）项目监管情况。</w:t>
      </w:r>
    </w:p>
    <w:p>
      <w:pPr>
        <w:adjustRightInd w:val="0"/>
        <w:snapToGrid w:val="0"/>
        <w:spacing w:line="560" w:lineRule="exact"/>
        <w:ind w:firstLine="720"/>
        <w:rPr>
          <w:rFonts w:ascii="仿宋_GB2312" w:hAnsi="宋体"/>
          <w:szCs w:val="32"/>
          <w:lang w:val="zh-CN"/>
        </w:rPr>
      </w:pPr>
      <w:r>
        <w:rPr>
          <w:rFonts w:hint="eastAsia" w:ascii="仿宋_GB2312" w:hAnsi="宋体"/>
          <w:szCs w:val="32"/>
          <w:lang w:val="zh-CN"/>
        </w:rPr>
        <w:t>我委明确相关岗位的职责权限，确保政府采购需求制定与内部审批、招标文件准备与复核、合同签订与验收等岗位不相容，严格落实综治领导责任，开展有效督导及挂牌整治。</w:t>
      </w:r>
    </w:p>
    <w:p>
      <w:pPr>
        <w:adjustRightInd w:val="0"/>
        <w:snapToGrid w:val="0"/>
        <w:spacing w:line="560" w:lineRule="exact"/>
        <w:ind w:firstLine="787" w:firstLineChars="246"/>
        <w:rPr>
          <w:rFonts w:ascii="仿宋_GB2312" w:hAnsi="宋体"/>
          <w:szCs w:val="32"/>
          <w:lang w:val="zh-CN"/>
        </w:rPr>
      </w:pPr>
      <w:r>
        <w:rPr>
          <w:rFonts w:hint="eastAsia" w:ascii="黑体" w:hAnsi="宋体" w:eastAsia="黑体"/>
          <w:szCs w:val="32"/>
        </w:rPr>
        <w:t>四、项目绩效情况</w:t>
      </w:r>
      <w:r>
        <w:rPr>
          <w:rFonts w:hint="eastAsia" w:ascii="仿宋_GB2312" w:hAnsi="宋体"/>
          <w:szCs w:val="32"/>
          <w:lang w:val="zh-CN"/>
        </w:rPr>
        <w:tab/>
      </w:r>
    </w:p>
    <w:p>
      <w:pPr>
        <w:adjustRightInd w:val="0"/>
        <w:snapToGrid w:val="0"/>
        <w:spacing w:line="560" w:lineRule="exact"/>
        <w:ind w:firstLine="720"/>
        <w:rPr>
          <w:rFonts w:ascii="楷体_GB2312" w:hAnsi="宋体" w:eastAsia="楷体_GB2312"/>
          <w:b/>
          <w:szCs w:val="32"/>
          <w:lang w:val="zh-CN"/>
        </w:rPr>
      </w:pPr>
      <w:r>
        <w:rPr>
          <w:rFonts w:hint="eastAsia" w:ascii="楷体_GB2312" w:hAnsi="宋体" w:eastAsia="楷体_GB2312"/>
          <w:b/>
          <w:szCs w:val="32"/>
          <w:lang w:val="zh-CN"/>
        </w:rPr>
        <w:t>（一）项目完成情况。</w:t>
      </w:r>
    </w:p>
    <w:p>
      <w:pPr>
        <w:pBdr>
          <w:top w:val="single" w:color="FFFFFF" w:sz="4" w:space="0"/>
          <w:left w:val="single" w:color="FFFFFF" w:sz="4" w:space="31"/>
          <w:bottom w:val="single" w:color="FFFFFF" w:sz="4" w:space="31"/>
          <w:right w:val="single" w:color="FFFFFF" w:sz="4" w:space="0"/>
        </w:pBdr>
        <w:snapToGrid w:val="0"/>
        <w:spacing w:line="560" w:lineRule="exact"/>
        <w:ind w:firstLine="640" w:firstLineChars="200"/>
        <w:rPr>
          <w:rFonts w:ascii="仿宋_GB2312" w:hAnsi="宋体"/>
          <w:szCs w:val="32"/>
          <w:lang w:val="zh-CN"/>
        </w:rPr>
      </w:pPr>
      <w:r>
        <w:rPr>
          <w:rFonts w:ascii="Times New Roman" w:hAnsi="Times New Roman" w:eastAsia="仿宋_GB2312"/>
          <w:sz w:val="32"/>
          <w:szCs w:val="32"/>
        </w:rPr>
        <w:t>持续开展“六无”平安村（社区）创建，</w:t>
      </w:r>
      <w:r>
        <w:rPr>
          <w:rFonts w:ascii="Times New Roman" w:hAnsi="Times New Roman" w:eastAsia="仿宋_GB2312"/>
          <w:sz w:val="32"/>
          <w:szCs w:val="32"/>
          <w:shd w:val="clear" w:color="auto" w:fill="FFFFFF"/>
        </w:rPr>
        <w:t>建成省级“六无”平安村(社区)30个，市级“六无”平安村（社区）156个、区县级“六无”平安村（社区）492个。</w:t>
      </w:r>
      <w:r>
        <w:rPr>
          <w:rFonts w:ascii="Times New Roman" w:hAnsi="Times New Roman" w:eastAsia="仿宋_GB2312"/>
          <w:sz w:val="32"/>
          <w:szCs w:val="32"/>
        </w:rPr>
        <w:t>推进“一村一辅警”机制建设，突出“黑车”整治、“三超”专项整治，医疗纠纷人民调解、校园周边环境整治和保护未成年人关爱行动、保健品专项整治等工作重点，平安医院创建获得国家卫健委、中央政法委等10部委的联合表彰，大力宣传“平安建设”工作，为建设平安自贡营造了浓厚的舆论氛围。巩固“万人红袖标”平安志愿者队伍拓展到38562人，同比增加12%。见义勇为氛围更浓，“海尔小哥”胡云川勇救6楼女童的事迹，受到各级、社会各界广泛好评，获得省市级表彰。</w:t>
      </w:r>
    </w:p>
    <w:p>
      <w:pPr>
        <w:adjustRightInd w:val="0"/>
        <w:snapToGrid w:val="0"/>
        <w:spacing w:line="560" w:lineRule="exact"/>
        <w:ind w:firstLine="720"/>
        <w:rPr>
          <w:rFonts w:ascii="楷体_GB2312" w:hAnsi="宋体" w:eastAsia="楷体_GB2312"/>
          <w:b/>
          <w:szCs w:val="32"/>
          <w:lang w:val="zh-CN"/>
        </w:rPr>
      </w:pPr>
      <w:r>
        <w:rPr>
          <w:rFonts w:hint="eastAsia" w:ascii="楷体_GB2312" w:hAnsi="宋体" w:eastAsia="楷体_GB2312"/>
          <w:b/>
          <w:szCs w:val="32"/>
          <w:lang w:val="zh-CN"/>
        </w:rPr>
        <w:t>（二）项目效益情况。</w:t>
      </w:r>
    </w:p>
    <w:p>
      <w:pPr>
        <w:pBdr>
          <w:top w:val="single" w:color="FFFFFF" w:sz="4" w:space="0"/>
          <w:left w:val="single" w:color="FFFFFF" w:sz="4" w:space="31"/>
          <w:bottom w:val="single" w:color="FFFFFF" w:sz="4" w:space="31"/>
          <w:right w:val="single" w:color="FFFFFF" w:sz="4" w:space="0"/>
        </w:pBdr>
        <w:snapToGrid w:val="0"/>
        <w:spacing w:line="560" w:lineRule="exact"/>
        <w:ind w:firstLine="640" w:firstLineChars="200"/>
        <w:rPr>
          <w:rFonts w:hint="eastAsia" w:ascii="仿宋_GB2312" w:hAnsi="宋体" w:eastAsia="仿宋_GB2312"/>
          <w:szCs w:val="32"/>
          <w:lang w:val="zh-CN" w:eastAsia="zh-CN"/>
        </w:rPr>
      </w:pPr>
      <w:r>
        <w:rPr>
          <w:rFonts w:hint="eastAsia" w:ascii="仿宋_GB2312" w:hAnsi="宋体"/>
          <w:szCs w:val="32"/>
          <w:lang w:val="zh-CN"/>
        </w:rPr>
        <w:t>社会效益：</w:t>
      </w:r>
      <w:r>
        <w:rPr>
          <w:rFonts w:ascii="Times New Roman" w:hAnsi="Times New Roman" w:eastAsia="仿宋_GB2312"/>
          <w:sz w:val="32"/>
          <w:szCs w:val="32"/>
        </w:rPr>
        <w:t>平安医院创建获得国家卫健委、中央政法委等10部委的联合表彰，大力宣传“平安建设”工作，为建设平安自贡营造了浓厚的舆论氛围</w:t>
      </w:r>
      <w:r>
        <w:rPr>
          <w:rFonts w:hint="eastAsia"/>
          <w:sz w:val="32"/>
          <w:szCs w:val="32"/>
          <w:lang w:eastAsia="zh-CN"/>
        </w:rPr>
        <w:t>。</w:t>
      </w:r>
    </w:p>
    <w:p>
      <w:pPr>
        <w:adjustRightInd w:val="0"/>
        <w:snapToGrid w:val="0"/>
        <w:spacing w:line="560" w:lineRule="exact"/>
        <w:ind w:firstLine="720"/>
        <w:rPr>
          <w:rFonts w:ascii="黑体" w:hAnsi="宋体" w:eastAsia="黑体"/>
          <w:szCs w:val="32"/>
        </w:rPr>
      </w:pPr>
      <w:r>
        <w:rPr>
          <w:rFonts w:hint="eastAsia" w:ascii="黑体" w:hAnsi="宋体" w:eastAsia="黑体"/>
          <w:szCs w:val="32"/>
        </w:rPr>
        <w:t>五、评价结论及建议</w:t>
      </w:r>
    </w:p>
    <w:p>
      <w:pPr>
        <w:adjustRightInd w:val="0"/>
        <w:snapToGrid w:val="0"/>
        <w:spacing w:line="560" w:lineRule="exact"/>
        <w:ind w:firstLine="720"/>
        <w:rPr>
          <w:rFonts w:ascii="楷体_GB2312" w:hAnsi="宋体" w:eastAsia="楷体_GB2312"/>
          <w:b/>
          <w:szCs w:val="32"/>
          <w:lang w:val="zh-CN"/>
        </w:rPr>
      </w:pPr>
      <w:r>
        <w:rPr>
          <w:rFonts w:hint="eastAsia" w:ascii="楷体_GB2312" w:hAnsi="宋体" w:eastAsia="楷体_GB2312"/>
          <w:b/>
          <w:szCs w:val="32"/>
          <w:lang w:val="zh-CN"/>
        </w:rPr>
        <w:t>（一）评价结论。</w:t>
      </w:r>
    </w:p>
    <w:p>
      <w:pPr>
        <w:snapToGrid w:val="0"/>
        <w:spacing w:line="520" w:lineRule="exact"/>
        <w:ind w:firstLine="640" w:firstLineChars="200"/>
        <w:rPr>
          <w:rFonts w:ascii="仿宋_GB2312" w:hAnsi="仿宋"/>
          <w:szCs w:val="32"/>
        </w:rPr>
      </w:pPr>
      <w:r>
        <w:rPr>
          <w:rFonts w:hint="eastAsia" w:ascii="仿宋_GB2312" w:hAnsi="仿宋"/>
          <w:szCs w:val="32"/>
        </w:rPr>
        <w:t>我委严格按照相关财经纪律要求，在工作中落实规章制度，按照先预算后执行的原则，所有收入和支出均纳入部门预算管理。严格按照年初预算批复保障机关运行，绩效目标管理、预算动态管理，收支预算管理遵守相关法律法规。专项预算资金按照年初预算要求，专款专用，严格用于项目和专项工作，保障项目运行，</w:t>
      </w:r>
    </w:p>
    <w:p>
      <w:pPr>
        <w:adjustRightInd w:val="0"/>
        <w:snapToGrid w:val="0"/>
        <w:spacing w:line="560" w:lineRule="exact"/>
        <w:ind w:firstLine="482" w:firstLineChars="150"/>
        <w:rPr>
          <w:rFonts w:ascii="楷体_GB2312" w:hAnsi="宋体" w:eastAsia="楷体_GB2312"/>
          <w:b/>
          <w:szCs w:val="32"/>
          <w:lang w:val="zh-CN"/>
        </w:rPr>
      </w:pPr>
      <w:r>
        <w:rPr>
          <w:rFonts w:hint="eastAsia" w:ascii="楷体_GB2312" w:hAnsi="宋体" w:eastAsia="楷体_GB2312"/>
          <w:b/>
          <w:szCs w:val="32"/>
          <w:lang w:val="zh-CN"/>
        </w:rPr>
        <w:t>（二）存在的问题。</w:t>
      </w:r>
    </w:p>
    <w:p>
      <w:pPr>
        <w:widowControl/>
        <w:adjustRightInd w:val="0"/>
        <w:snapToGrid w:val="0"/>
        <w:spacing w:line="540" w:lineRule="exact"/>
        <w:ind w:firstLine="640" w:firstLineChars="200"/>
        <w:contextualSpacing/>
        <w:jc w:val="left"/>
        <w:rPr>
          <w:rFonts w:ascii="仿宋_GB2312" w:hAnsi="宋体" w:cs="宋体"/>
          <w:color w:val="000000"/>
          <w:kern w:val="0"/>
          <w:szCs w:val="32"/>
          <w:shd w:val="clear" w:color="auto" w:fill="FFFFFF"/>
          <w:lang w:val="zh-CN"/>
        </w:rPr>
      </w:pPr>
      <w:r>
        <w:rPr>
          <w:rFonts w:hint="eastAsia" w:ascii="仿宋_GB2312" w:hAnsi="仿宋"/>
          <w:szCs w:val="32"/>
        </w:rPr>
        <w:t>预算执行绩效安排不够完善、仍需提升，项目资金使用绩效仍需不断加强。</w:t>
      </w:r>
      <w:r>
        <w:rPr>
          <w:rFonts w:hint="eastAsia" w:ascii="仿宋_GB2312" w:hAnsi="宋体"/>
          <w:szCs w:val="32"/>
          <w:lang w:val="zh-CN"/>
        </w:rPr>
        <w:tab/>
      </w:r>
    </w:p>
    <w:p>
      <w:pPr>
        <w:adjustRightInd w:val="0"/>
        <w:snapToGrid w:val="0"/>
        <w:spacing w:line="560" w:lineRule="exact"/>
        <w:ind w:firstLine="720"/>
        <w:rPr>
          <w:rFonts w:ascii="楷体_GB2312" w:hAnsi="宋体" w:eastAsia="楷体_GB2312"/>
          <w:b/>
          <w:szCs w:val="32"/>
          <w:lang w:val="zh-CN"/>
        </w:rPr>
      </w:pPr>
      <w:r>
        <w:rPr>
          <w:rFonts w:hint="eastAsia" w:ascii="楷体_GB2312" w:hAnsi="宋体" w:eastAsia="楷体_GB2312"/>
          <w:b/>
          <w:szCs w:val="32"/>
          <w:lang w:val="zh-CN"/>
        </w:rPr>
        <w:t>（三）相关建议。</w:t>
      </w:r>
    </w:p>
    <w:p>
      <w:pPr>
        <w:snapToGrid w:val="0"/>
        <w:spacing w:line="520" w:lineRule="exact"/>
        <w:ind w:firstLine="640" w:firstLineChars="200"/>
        <w:rPr>
          <w:rFonts w:ascii="仿宋_GB2312" w:hAnsi="仿宋"/>
          <w:szCs w:val="32"/>
        </w:rPr>
      </w:pPr>
      <w:bookmarkStart w:id="83" w:name="_Toc15396618"/>
      <w:bookmarkStart w:id="84" w:name="_Toc49975943"/>
      <w:bookmarkStart w:id="85" w:name="_Toc49976130"/>
      <w:r>
        <w:rPr>
          <w:rFonts w:hint="eastAsia" w:ascii="仿宋_GB2312" w:hAnsi="仿宋"/>
          <w:szCs w:val="32"/>
        </w:rPr>
        <w:t>我们将严格按照相关资金使用管理要求，加快项目建设和资金支出进度。</w:t>
      </w:r>
    </w:p>
    <w:p>
      <w:pPr>
        <w:spacing w:line="600" w:lineRule="exact"/>
        <w:jc w:val="center"/>
        <w:outlineLvl w:val="0"/>
        <w:rPr>
          <w:rFonts w:ascii="黑体" w:hAnsi="黑体" w:eastAsia="黑体"/>
          <w:color w:val="000000"/>
          <w:sz w:val="44"/>
          <w:szCs w:val="44"/>
        </w:rPr>
      </w:pPr>
    </w:p>
    <w:p>
      <w:pPr>
        <w:spacing w:line="600" w:lineRule="exact"/>
        <w:outlineLvl w:val="0"/>
        <w:rPr>
          <w:rFonts w:ascii="黑体" w:hAnsi="黑体" w:eastAsia="黑体"/>
          <w:color w:val="000000"/>
          <w:sz w:val="44"/>
          <w:szCs w:val="44"/>
        </w:rPr>
      </w:pPr>
    </w:p>
    <w:p>
      <w:pPr>
        <w:spacing w:line="600" w:lineRule="exact"/>
        <w:jc w:val="center"/>
        <w:outlineLvl w:val="0"/>
        <w:rPr>
          <w:rFonts w:ascii="黑体" w:hAnsi="黑体" w:eastAsia="黑体"/>
          <w:bCs/>
          <w:kern w:val="44"/>
          <w:sz w:val="44"/>
          <w:szCs w:val="44"/>
        </w:rPr>
      </w:pPr>
      <w:r>
        <w:rPr>
          <w:rFonts w:hint="eastAsia" w:ascii="黑体" w:hAnsi="黑体" w:eastAsia="黑体"/>
          <w:color w:val="000000"/>
          <w:sz w:val="44"/>
          <w:szCs w:val="44"/>
        </w:rPr>
        <w:t>第</w:t>
      </w:r>
      <w:r>
        <w:rPr>
          <w:rStyle w:val="50"/>
          <w:rFonts w:hint="eastAsia" w:ascii="黑体" w:hAnsi="黑体" w:eastAsia="黑体"/>
          <w:b w:val="0"/>
          <w:bCs w:val="0"/>
        </w:rPr>
        <w:t>五部分 附表</w:t>
      </w:r>
      <w:bookmarkEnd w:id="75"/>
      <w:bookmarkEnd w:id="83"/>
      <w:bookmarkEnd w:id="84"/>
      <w:bookmarkEnd w:id="85"/>
      <w:bookmarkStart w:id="86" w:name="_Toc15396619"/>
      <w:bookmarkStart w:id="87" w:name="_Toc49975944"/>
      <w:bookmarkStart w:id="88" w:name="_Toc49976131"/>
    </w:p>
    <w:p>
      <w:pPr>
        <w:pStyle w:val="4"/>
        <w:spacing w:line="560" w:lineRule="exact"/>
        <w:rPr>
          <w:rFonts w:ascii="仿宋" w:hAnsi="仿宋" w:eastAsia="仿宋"/>
          <w:color w:val="000000"/>
        </w:rPr>
      </w:pPr>
      <w:r>
        <w:rPr>
          <w:rFonts w:hint="eastAsia" w:ascii="仿宋" w:hAnsi="仿宋" w:eastAsia="仿宋"/>
          <w:b w:val="0"/>
          <w:color w:val="000000"/>
        </w:rPr>
        <w:t>一、收</w:t>
      </w:r>
      <w:r>
        <w:rPr>
          <w:rStyle w:val="51"/>
          <w:rFonts w:hint="eastAsia" w:ascii="仿宋" w:hAnsi="仿宋" w:eastAsia="仿宋"/>
          <w:b w:val="0"/>
          <w:bCs w:val="0"/>
        </w:rPr>
        <w:t>入支出决算总表</w:t>
      </w:r>
      <w:bookmarkEnd w:id="86"/>
      <w:bookmarkEnd w:id="87"/>
      <w:bookmarkEnd w:id="88"/>
    </w:p>
    <w:p>
      <w:pPr>
        <w:pStyle w:val="4"/>
        <w:spacing w:line="560" w:lineRule="exact"/>
        <w:rPr>
          <w:rFonts w:ascii="仿宋" w:hAnsi="仿宋" w:eastAsia="仿宋"/>
          <w:color w:val="000000"/>
        </w:rPr>
      </w:pPr>
      <w:bookmarkStart w:id="89" w:name="_Toc15396620"/>
      <w:bookmarkStart w:id="90" w:name="_Toc49975945"/>
      <w:bookmarkStart w:id="91" w:name="_Toc49976132"/>
      <w:r>
        <w:rPr>
          <w:rFonts w:hint="eastAsia" w:ascii="仿宋" w:hAnsi="仿宋" w:eastAsia="仿宋"/>
          <w:b w:val="0"/>
          <w:color w:val="000000"/>
        </w:rPr>
        <w:t>二、收</w:t>
      </w:r>
      <w:r>
        <w:rPr>
          <w:rStyle w:val="51"/>
          <w:rFonts w:hint="eastAsia" w:ascii="仿宋" w:hAnsi="仿宋" w:eastAsia="仿宋"/>
          <w:b w:val="0"/>
          <w:bCs w:val="0"/>
        </w:rPr>
        <w:t>入决算表</w:t>
      </w:r>
      <w:bookmarkEnd w:id="89"/>
      <w:bookmarkEnd w:id="90"/>
      <w:bookmarkEnd w:id="91"/>
    </w:p>
    <w:p>
      <w:pPr>
        <w:pStyle w:val="4"/>
        <w:spacing w:line="560" w:lineRule="exact"/>
        <w:rPr>
          <w:rFonts w:ascii="仿宋" w:hAnsi="仿宋" w:eastAsia="仿宋"/>
          <w:color w:val="000000"/>
        </w:rPr>
      </w:pPr>
      <w:bookmarkStart w:id="92" w:name="_Toc15396621"/>
      <w:bookmarkStart w:id="93" w:name="_Toc49975946"/>
      <w:bookmarkStart w:id="94" w:name="_Toc49976133"/>
      <w:r>
        <w:rPr>
          <w:rStyle w:val="51"/>
          <w:rFonts w:hint="eastAsia" w:ascii="仿宋" w:hAnsi="仿宋" w:eastAsia="仿宋"/>
          <w:b w:val="0"/>
          <w:bCs w:val="0"/>
        </w:rPr>
        <w:t>三、</w:t>
      </w:r>
      <w:r>
        <w:rPr>
          <w:rFonts w:hint="eastAsia" w:ascii="仿宋" w:hAnsi="仿宋" w:eastAsia="仿宋"/>
          <w:b w:val="0"/>
          <w:color w:val="000000"/>
        </w:rPr>
        <w:t>支</w:t>
      </w:r>
      <w:r>
        <w:rPr>
          <w:rStyle w:val="51"/>
          <w:rFonts w:hint="eastAsia" w:ascii="仿宋" w:hAnsi="仿宋" w:eastAsia="仿宋"/>
          <w:b w:val="0"/>
          <w:bCs w:val="0"/>
        </w:rPr>
        <w:t>出决算表</w:t>
      </w:r>
      <w:bookmarkEnd w:id="92"/>
      <w:bookmarkEnd w:id="93"/>
      <w:bookmarkEnd w:id="94"/>
    </w:p>
    <w:p>
      <w:pPr>
        <w:pStyle w:val="4"/>
        <w:spacing w:line="560" w:lineRule="exact"/>
        <w:rPr>
          <w:rFonts w:ascii="仿宋" w:hAnsi="仿宋" w:eastAsia="仿宋"/>
          <w:b w:val="0"/>
          <w:color w:val="000000"/>
        </w:rPr>
      </w:pPr>
      <w:bookmarkStart w:id="95" w:name="_Toc15396622"/>
      <w:bookmarkStart w:id="96" w:name="_Toc49975947"/>
      <w:bookmarkStart w:id="97" w:name="_Toc49976134"/>
      <w:r>
        <w:rPr>
          <w:rStyle w:val="51"/>
          <w:rFonts w:hint="eastAsia" w:ascii="仿宋" w:hAnsi="仿宋" w:eastAsia="仿宋"/>
          <w:b w:val="0"/>
          <w:bCs w:val="0"/>
        </w:rPr>
        <w:t>四、</w:t>
      </w:r>
      <w:r>
        <w:rPr>
          <w:rFonts w:hint="eastAsia" w:ascii="仿宋" w:hAnsi="仿宋" w:eastAsia="仿宋"/>
          <w:b w:val="0"/>
          <w:color w:val="000000"/>
        </w:rPr>
        <w:t>财</w:t>
      </w:r>
      <w:r>
        <w:rPr>
          <w:rStyle w:val="51"/>
          <w:rFonts w:hint="eastAsia" w:ascii="仿宋" w:hAnsi="仿宋" w:eastAsia="仿宋"/>
          <w:b w:val="0"/>
          <w:bCs w:val="0"/>
        </w:rPr>
        <w:t>政拨款收入支出决算总表</w:t>
      </w:r>
      <w:bookmarkEnd w:id="95"/>
      <w:bookmarkEnd w:id="96"/>
      <w:bookmarkEnd w:id="97"/>
    </w:p>
    <w:p>
      <w:pPr>
        <w:pStyle w:val="4"/>
        <w:spacing w:line="560" w:lineRule="exact"/>
        <w:rPr>
          <w:rStyle w:val="51"/>
          <w:rFonts w:ascii="仿宋" w:hAnsi="仿宋" w:eastAsia="仿宋"/>
          <w:b w:val="0"/>
          <w:bCs w:val="0"/>
        </w:rPr>
      </w:pPr>
      <w:bookmarkStart w:id="98" w:name="_Toc15396623"/>
      <w:bookmarkStart w:id="99" w:name="_Toc49975948"/>
      <w:bookmarkStart w:id="100" w:name="_Toc49976135"/>
      <w:r>
        <w:rPr>
          <w:rStyle w:val="51"/>
          <w:rFonts w:hint="eastAsia" w:ascii="仿宋" w:hAnsi="仿宋" w:eastAsia="仿宋"/>
          <w:b w:val="0"/>
          <w:bCs w:val="0"/>
        </w:rPr>
        <w:t>五、</w:t>
      </w:r>
      <w:r>
        <w:rPr>
          <w:rFonts w:hint="eastAsia" w:ascii="仿宋" w:hAnsi="仿宋" w:eastAsia="仿宋"/>
          <w:b w:val="0"/>
          <w:color w:val="000000"/>
        </w:rPr>
        <w:t>财</w:t>
      </w:r>
      <w:r>
        <w:rPr>
          <w:rStyle w:val="51"/>
          <w:rFonts w:hint="eastAsia" w:ascii="仿宋" w:hAnsi="仿宋" w:eastAsia="仿宋"/>
          <w:b w:val="0"/>
          <w:bCs w:val="0"/>
        </w:rPr>
        <w:t>政拨款支出决算明细表</w:t>
      </w:r>
      <w:bookmarkEnd w:id="98"/>
      <w:bookmarkEnd w:id="99"/>
      <w:bookmarkEnd w:id="100"/>
      <w:bookmarkStart w:id="101" w:name="_Toc15396624"/>
    </w:p>
    <w:p>
      <w:pPr>
        <w:pStyle w:val="4"/>
        <w:spacing w:line="560" w:lineRule="exact"/>
        <w:rPr>
          <w:rFonts w:ascii="仿宋" w:hAnsi="仿宋" w:eastAsia="仿宋"/>
          <w:color w:val="000000"/>
        </w:rPr>
      </w:pPr>
      <w:bookmarkStart w:id="102" w:name="_Toc49975949"/>
      <w:bookmarkStart w:id="103" w:name="_Toc49976136"/>
      <w:r>
        <w:rPr>
          <w:rStyle w:val="51"/>
          <w:rFonts w:hint="eastAsia" w:ascii="仿宋" w:hAnsi="仿宋" w:eastAsia="仿宋"/>
          <w:b w:val="0"/>
          <w:bCs w:val="0"/>
        </w:rPr>
        <w:t>六、</w:t>
      </w:r>
      <w:r>
        <w:rPr>
          <w:rFonts w:hint="eastAsia" w:ascii="仿宋" w:hAnsi="仿宋" w:eastAsia="仿宋"/>
          <w:b w:val="0"/>
          <w:color w:val="000000"/>
        </w:rPr>
        <w:t>一</w:t>
      </w:r>
      <w:r>
        <w:rPr>
          <w:rStyle w:val="51"/>
          <w:rFonts w:hint="eastAsia" w:ascii="仿宋" w:hAnsi="仿宋" w:eastAsia="仿宋"/>
          <w:b w:val="0"/>
          <w:bCs w:val="0"/>
        </w:rPr>
        <w:t>般公共预算财政拨款支出决算表</w:t>
      </w:r>
      <w:bookmarkEnd w:id="101"/>
      <w:bookmarkEnd w:id="102"/>
      <w:bookmarkEnd w:id="103"/>
    </w:p>
    <w:p>
      <w:pPr>
        <w:pStyle w:val="4"/>
        <w:spacing w:line="560" w:lineRule="exact"/>
        <w:rPr>
          <w:rFonts w:ascii="仿宋" w:hAnsi="仿宋" w:eastAsia="仿宋"/>
          <w:color w:val="000000"/>
        </w:rPr>
      </w:pPr>
      <w:bookmarkStart w:id="104" w:name="_Toc15396625"/>
      <w:bookmarkStart w:id="105" w:name="_Toc49975950"/>
      <w:bookmarkStart w:id="106" w:name="_Toc49976137"/>
      <w:r>
        <w:rPr>
          <w:rStyle w:val="51"/>
          <w:rFonts w:hint="eastAsia" w:ascii="仿宋" w:hAnsi="仿宋" w:eastAsia="仿宋"/>
          <w:b w:val="0"/>
          <w:bCs w:val="0"/>
        </w:rPr>
        <w:t>七、</w:t>
      </w:r>
      <w:r>
        <w:rPr>
          <w:rFonts w:hint="eastAsia" w:ascii="仿宋" w:hAnsi="仿宋" w:eastAsia="仿宋"/>
          <w:b w:val="0"/>
          <w:color w:val="000000"/>
        </w:rPr>
        <w:t>一</w:t>
      </w:r>
      <w:r>
        <w:rPr>
          <w:rStyle w:val="51"/>
          <w:rFonts w:hint="eastAsia" w:ascii="仿宋" w:hAnsi="仿宋" w:eastAsia="仿宋"/>
          <w:b w:val="0"/>
          <w:bCs w:val="0"/>
        </w:rPr>
        <w:t>般公共预算财政拨款支出决算明细表</w:t>
      </w:r>
      <w:bookmarkEnd w:id="104"/>
      <w:bookmarkEnd w:id="105"/>
      <w:bookmarkEnd w:id="106"/>
    </w:p>
    <w:p>
      <w:pPr>
        <w:pStyle w:val="4"/>
        <w:spacing w:line="560" w:lineRule="exact"/>
        <w:rPr>
          <w:rFonts w:ascii="仿宋" w:hAnsi="仿宋" w:eastAsia="仿宋"/>
          <w:color w:val="000000"/>
        </w:rPr>
      </w:pPr>
      <w:bookmarkStart w:id="107" w:name="_Toc15396626"/>
      <w:bookmarkStart w:id="108" w:name="_Toc49975951"/>
      <w:bookmarkStart w:id="109" w:name="_Toc49976138"/>
      <w:r>
        <w:rPr>
          <w:rStyle w:val="51"/>
          <w:rFonts w:hint="eastAsia" w:ascii="仿宋" w:hAnsi="仿宋" w:eastAsia="仿宋"/>
          <w:b w:val="0"/>
          <w:bCs w:val="0"/>
        </w:rPr>
        <w:t>八、</w:t>
      </w:r>
      <w:r>
        <w:rPr>
          <w:rFonts w:hint="eastAsia" w:ascii="仿宋" w:hAnsi="仿宋" w:eastAsia="仿宋"/>
          <w:b w:val="0"/>
          <w:color w:val="000000"/>
        </w:rPr>
        <w:t>一</w:t>
      </w:r>
      <w:r>
        <w:rPr>
          <w:rStyle w:val="51"/>
          <w:rFonts w:hint="eastAsia" w:ascii="仿宋" w:hAnsi="仿宋" w:eastAsia="仿宋"/>
          <w:b w:val="0"/>
          <w:bCs w:val="0"/>
        </w:rPr>
        <w:t>般公共预算财政拨款基本支出决算表</w:t>
      </w:r>
      <w:bookmarkEnd w:id="107"/>
      <w:bookmarkEnd w:id="108"/>
      <w:bookmarkEnd w:id="109"/>
    </w:p>
    <w:p>
      <w:pPr>
        <w:pStyle w:val="4"/>
        <w:spacing w:line="560" w:lineRule="exact"/>
        <w:rPr>
          <w:rFonts w:ascii="仿宋" w:hAnsi="仿宋" w:eastAsia="仿宋"/>
          <w:color w:val="000000"/>
        </w:rPr>
      </w:pPr>
      <w:bookmarkStart w:id="110" w:name="_Toc15396627"/>
      <w:bookmarkStart w:id="111" w:name="_Toc49975952"/>
      <w:bookmarkStart w:id="112" w:name="_Toc49976139"/>
      <w:r>
        <w:rPr>
          <w:rStyle w:val="51"/>
          <w:rFonts w:hint="eastAsia" w:ascii="仿宋" w:hAnsi="仿宋" w:eastAsia="仿宋"/>
          <w:b w:val="0"/>
          <w:bCs w:val="0"/>
        </w:rPr>
        <w:t>九、</w:t>
      </w:r>
      <w:r>
        <w:rPr>
          <w:rFonts w:hint="eastAsia" w:ascii="仿宋" w:hAnsi="仿宋" w:eastAsia="仿宋"/>
          <w:b w:val="0"/>
          <w:color w:val="000000"/>
        </w:rPr>
        <w:t>一</w:t>
      </w:r>
      <w:r>
        <w:rPr>
          <w:rStyle w:val="51"/>
          <w:rFonts w:hint="eastAsia" w:ascii="仿宋" w:hAnsi="仿宋" w:eastAsia="仿宋"/>
          <w:b w:val="0"/>
          <w:bCs w:val="0"/>
        </w:rPr>
        <w:t>般公共预算财政拨款项目支出决算表</w:t>
      </w:r>
      <w:bookmarkEnd w:id="110"/>
      <w:bookmarkEnd w:id="111"/>
      <w:bookmarkEnd w:id="112"/>
    </w:p>
    <w:p>
      <w:pPr>
        <w:pStyle w:val="4"/>
        <w:spacing w:line="560" w:lineRule="exact"/>
        <w:rPr>
          <w:rFonts w:ascii="仿宋" w:hAnsi="仿宋" w:eastAsia="仿宋"/>
          <w:color w:val="000000"/>
        </w:rPr>
      </w:pPr>
      <w:bookmarkStart w:id="113" w:name="_Toc15396628"/>
      <w:bookmarkStart w:id="114" w:name="_Toc49975953"/>
      <w:bookmarkStart w:id="115" w:name="_Toc49976140"/>
      <w:r>
        <w:rPr>
          <w:rStyle w:val="51"/>
          <w:rFonts w:hint="eastAsia" w:ascii="仿宋" w:hAnsi="仿宋" w:eastAsia="仿宋"/>
          <w:b w:val="0"/>
          <w:bCs w:val="0"/>
        </w:rPr>
        <w:t>十、</w:t>
      </w:r>
      <w:r>
        <w:rPr>
          <w:rFonts w:hint="eastAsia" w:ascii="仿宋" w:hAnsi="仿宋" w:eastAsia="仿宋"/>
          <w:b w:val="0"/>
          <w:color w:val="000000"/>
        </w:rPr>
        <w:t>一</w:t>
      </w:r>
      <w:r>
        <w:rPr>
          <w:rStyle w:val="51"/>
          <w:rFonts w:hint="eastAsia" w:ascii="仿宋" w:hAnsi="仿宋" w:eastAsia="仿宋"/>
          <w:b w:val="0"/>
          <w:bCs w:val="0"/>
        </w:rPr>
        <w:t>般公共预算财政拨款“三公”经费支出决算表</w:t>
      </w:r>
      <w:bookmarkEnd w:id="113"/>
      <w:bookmarkEnd w:id="114"/>
      <w:bookmarkEnd w:id="115"/>
    </w:p>
    <w:p>
      <w:pPr>
        <w:pStyle w:val="4"/>
        <w:spacing w:line="560" w:lineRule="exact"/>
        <w:rPr>
          <w:rFonts w:ascii="仿宋" w:hAnsi="仿宋" w:eastAsia="仿宋"/>
          <w:color w:val="000000"/>
        </w:rPr>
      </w:pPr>
      <w:bookmarkStart w:id="116" w:name="_Toc15396629"/>
      <w:bookmarkStart w:id="117" w:name="_Toc49975954"/>
      <w:bookmarkStart w:id="118" w:name="_Toc49976141"/>
      <w:r>
        <w:rPr>
          <w:rStyle w:val="51"/>
          <w:rFonts w:hint="eastAsia" w:ascii="仿宋" w:hAnsi="仿宋" w:eastAsia="仿宋"/>
          <w:b w:val="0"/>
          <w:bCs w:val="0"/>
        </w:rPr>
        <w:t>十一、</w:t>
      </w:r>
      <w:r>
        <w:rPr>
          <w:rFonts w:hint="eastAsia" w:ascii="仿宋" w:hAnsi="仿宋" w:eastAsia="仿宋"/>
          <w:b w:val="0"/>
          <w:color w:val="000000"/>
        </w:rPr>
        <w:t>政</w:t>
      </w:r>
      <w:r>
        <w:rPr>
          <w:rStyle w:val="51"/>
          <w:rFonts w:hint="eastAsia" w:ascii="仿宋" w:hAnsi="仿宋" w:eastAsia="仿宋"/>
          <w:b w:val="0"/>
          <w:bCs w:val="0"/>
        </w:rPr>
        <w:t>府性基金预算财政拨款收入支出决算表</w:t>
      </w:r>
      <w:bookmarkEnd w:id="116"/>
      <w:bookmarkEnd w:id="117"/>
      <w:bookmarkEnd w:id="118"/>
    </w:p>
    <w:p>
      <w:pPr>
        <w:pStyle w:val="4"/>
        <w:spacing w:line="560" w:lineRule="exact"/>
        <w:rPr>
          <w:rFonts w:ascii="仿宋" w:hAnsi="仿宋" w:eastAsia="仿宋"/>
          <w:color w:val="000000"/>
        </w:rPr>
      </w:pPr>
      <w:bookmarkStart w:id="119" w:name="_Toc15396630"/>
      <w:bookmarkStart w:id="120" w:name="_Toc49975955"/>
      <w:bookmarkStart w:id="121" w:name="_Toc49976142"/>
      <w:r>
        <w:rPr>
          <w:rStyle w:val="51"/>
          <w:rFonts w:hint="eastAsia" w:ascii="仿宋" w:hAnsi="仿宋" w:eastAsia="仿宋"/>
          <w:b w:val="0"/>
          <w:bCs w:val="0"/>
        </w:rPr>
        <w:t>十二、</w:t>
      </w:r>
      <w:r>
        <w:rPr>
          <w:rFonts w:hint="eastAsia" w:ascii="仿宋" w:hAnsi="仿宋" w:eastAsia="仿宋"/>
          <w:b w:val="0"/>
          <w:color w:val="000000"/>
        </w:rPr>
        <w:t>政</w:t>
      </w:r>
      <w:r>
        <w:rPr>
          <w:rStyle w:val="51"/>
          <w:rFonts w:hint="eastAsia" w:ascii="仿宋" w:hAnsi="仿宋" w:eastAsia="仿宋"/>
          <w:b w:val="0"/>
          <w:bCs w:val="0"/>
        </w:rPr>
        <w:t>府性基金预算财政拨款“三公”经费支出决算表</w:t>
      </w:r>
      <w:bookmarkEnd w:id="119"/>
      <w:bookmarkEnd w:id="120"/>
      <w:bookmarkEnd w:id="121"/>
    </w:p>
    <w:p>
      <w:pPr>
        <w:pStyle w:val="4"/>
        <w:spacing w:line="560" w:lineRule="exact"/>
        <w:rPr>
          <w:rFonts w:ascii="仿宋" w:hAnsi="仿宋" w:eastAsia="仿宋"/>
          <w:color w:val="000000"/>
        </w:rPr>
      </w:pPr>
      <w:bookmarkStart w:id="122" w:name="_Toc15396631"/>
      <w:bookmarkStart w:id="123" w:name="_Toc49975956"/>
      <w:bookmarkStart w:id="124" w:name="_Toc49976143"/>
      <w:r>
        <w:rPr>
          <w:rStyle w:val="51"/>
          <w:rFonts w:hint="eastAsia" w:ascii="仿宋" w:hAnsi="仿宋" w:eastAsia="仿宋"/>
          <w:b w:val="0"/>
          <w:bCs w:val="0"/>
        </w:rPr>
        <w:t>十三、</w:t>
      </w:r>
      <w:r>
        <w:rPr>
          <w:rFonts w:hint="eastAsia" w:ascii="仿宋" w:hAnsi="仿宋" w:eastAsia="仿宋"/>
          <w:b w:val="0"/>
          <w:color w:val="000000"/>
        </w:rPr>
        <w:t>国</w:t>
      </w:r>
      <w:r>
        <w:rPr>
          <w:rStyle w:val="51"/>
          <w:rFonts w:hint="eastAsia" w:ascii="仿宋" w:hAnsi="仿宋" w:eastAsia="仿宋"/>
          <w:b w:val="0"/>
          <w:bCs w:val="0"/>
        </w:rPr>
        <w:t>有资本经营预算支出决算表</w:t>
      </w:r>
      <w:bookmarkEnd w:id="122"/>
      <w:bookmarkEnd w:id="123"/>
      <w:bookmarkEnd w:id="124"/>
    </w:p>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5395570"/>
    </w:sdtPr>
    <w:sdtContent>
      <w:p>
        <w:pPr>
          <w:pStyle w:val="15"/>
          <w:jc w:val="center"/>
        </w:pPr>
        <w:r>
          <w:fldChar w:fldCharType="begin"/>
        </w:r>
        <w:r>
          <w:instrText xml:space="preserve">PAGE   \* MERGEFORMAT</w:instrText>
        </w:r>
        <w:r>
          <w:fldChar w:fldCharType="separate"/>
        </w:r>
        <w:r>
          <w:rPr>
            <w:lang w:val="zh-CN"/>
          </w:rPr>
          <w:t>21</w:t>
        </w:r>
        <w:r>
          <w:fldChar w:fldCharType="end"/>
        </w:r>
      </w:p>
    </w:sdtContent>
  </w:sdt>
  <w:p>
    <w:pPr>
      <w:pStyle w:val="1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28EAC2"/>
    <w:multiLevelType w:val="singleLevel"/>
    <w:tmpl w:val="8028EAC2"/>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E38832B8"/>
    <w:multiLevelType w:val="singleLevel"/>
    <w:tmpl w:val="E38832B8"/>
    <w:lvl w:ilvl="0" w:tentative="0">
      <w:start w:val="1"/>
      <w:numFmt w:val="decimal"/>
      <w:lvlText w:val="%1."/>
      <w:lvlJc w:val="left"/>
      <w:pPr>
        <w:tabs>
          <w:tab w:val="left" w:pos="312"/>
        </w:tabs>
      </w:p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78922279"/>
    <w:multiLevelType w:val="singleLevel"/>
    <w:tmpl w:val="78922279"/>
    <w:lvl w:ilvl="0" w:tentative="0">
      <w:start w:val="1"/>
      <w:numFmt w:val="decimal"/>
      <w:lvlText w:val="%1."/>
      <w:lvlJc w:val="left"/>
      <w:pPr>
        <w:tabs>
          <w:tab w:val="left" w:pos="312"/>
        </w:tabs>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CE1"/>
    <w:rsid w:val="000240E9"/>
    <w:rsid w:val="000503BB"/>
    <w:rsid w:val="000E0792"/>
    <w:rsid w:val="001169CB"/>
    <w:rsid w:val="00155D09"/>
    <w:rsid w:val="001647FE"/>
    <w:rsid w:val="00166650"/>
    <w:rsid w:val="0018278E"/>
    <w:rsid w:val="00214572"/>
    <w:rsid w:val="00230CE1"/>
    <w:rsid w:val="002415BD"/>
    <w:rsid w:val="00241976"/>
    <w:rsid w:val="0024305A"/>
    <w:rsid w:val="00252EC0"/>
    <w:rsid w:val="002B1195"/>
    <w:rsid w:val="002F54D0"/>
    <w:rsid w:val="003012F3"/>
    <w:rsid w:val="00340403"/>
    <w:rsid w:val="00341421"/>
    <w:rsid w:val="00377E5B"/>
    <w:rsid w:val="003808B5"/>
    <w:rsid w:val="00384C5B"/>
    <w:rsid w:val="003E402F"/>
    <w:rsid w:val="003F5ECE"/>
    <w:rsid w:val="00435C6F"/>
    <w:rsid w:val="00437254"/>
    <w:rsid w:val="00464BE1"/>
    <w:rsid w:val="004A3BE4"/>
    <w:rsid w:val="004A4EA9"/>
    <w:rsid w:val="004C612F"/>
    <w:rsid w:val="004D2C97"/>
    <w:rsid w:val="00531513"/>
    <w:rsid w:val="0054043D"/>
    <w:rsid w:val="005D4E3E"/>
    <w:rsid w:val="00621B9E"/>
    <w:rsid w:val="00634C52"/>
    <w:rsid w:val="00645119"/>
    <w:rsid w:val="006E7311"/>
    <w:rsid w:val="007210FD"/>
    <w:rsid w:val="00791398"/>
    <w:rsid w:val="007918A1"/>
    <w:rsid w:val="00793F6F"/>
    <w:rsid w:val="007A63B4"/>
    <w:rsid w:val="00821DE2"/>
    <w:rsid w:val="00824E9E"/>
    <w:rsid w:val="008505AE"/>
    <w:rsid w:val="008672AE"/>
    <w:rsid w:val="008915EF"/>
    <w:rsid w:val="008A5D0B"/>
    <w:rsid w:val="00901A77"/>
    <w:rsid w:val="0093318D"/>
    <w:rsid w:val="009407EA"/>
    <w:rsid w:val="009542A0"/>
    <w:rsid w:val="009549C2"/>
    <w:rsid w:val="0095619E"/>
    <w:rsid w:val="00957960"/>
    <w:rsid w:val="009853E4"/>
    <w:rsid w:val="009B5FB2"/>
    <w:rsid w:val="009C0CBC"/>
    <w:rsid w:val="009C1631"/>
    <w:rsid w:val="009E6C34"/>
    <w:rsid w:val="009F0251"/>
    <w:rsid w:val="00A101C5"/>
    <w:rsid w:val="00A221EF"/>
    <w:rsid w:val="00A350FD"/>
    <w:rsid w:val="00A505BD"/>
    <w:rsid w:val="00A5594A"/>
    <w:rsid w:val="00A60BB6"/>
    <w:rsid w:val="00A70929"/>
    <w:rsid w:val="00AA51F2"/>
    <w:rsid w:val="00AB1207"/>
    <w:rsid w:val="00AB3095"/>
    <w:rsid w:val="00AD40A3"/>
    <w:rsid w:val="00AD479D"/>
    <w:rsid w:val="00AF5BF6"/>
    <w:rsid w:val="00B13C50"/>
    <w:rsid w:val="00B71EA7"/>
    <w:rsid w:val="00B80C11"/>
    <w:rsid w:val="00B8595D"/>
    <w:rsid w:val="00B86C0C"/>
    <w:rsid w:val="00BC205B"/>
    <w:rsid w:val="00BD25EB"/>
    <w:rsid w:val="00BF69D5"/>
    <w:rsid w:val="00C46305"/>
    <w:rsid w:val="00C803B0"/>
    <w:rsid w:val="00C871F5"/>
    <w:rsid w:val="00CB7BF0"/>
    <w:rsid w:val="00CD2FB9"/>
    <w:rsid w:val="00CE380E"/>
    <w:rsid w:val="00CE7D64"/>
    <w:rsid w:val="00CF2554"/>
    <w:rsid w:val="00D30145"/>
    <w:rsid w:val="00D40BC8"/>
    <w:rsid w:val="00D46766"/>
    <w:rsid w:val="00D66C03"/>
    <w:rsid w:val="00DC5A4C"/>
    <w:rsid w:val="00DF4B38"/>
    <w:rsid w:val="00DF7D97"/>
    <w:rsid w:val="00E26A16"/>
    <w:rsid w:val="00E30DA1"/>
    <w:rsid w:val="00E34C2C"/>
    <w:rsid w:val="00E67447"/>
    <w:rsid w:val="00EE5953"/>
    <w:rsid w:val="00EE6715"/>
    <w:rsid w:val="00F17C31"/>
    <w:rsid w:val="00F207F1"/>
    <w:rsid w:val="00F4521B"/>
    <w:rsid w:val="00F52BC9"/>
    <w:rsid w:val="00F847B4"/>
    <w:rsid w:val="00F86D77"/>
    <w:rsid w:val="00FC5893"/>
    <w:rsid w:val="0ACB51E5"/>
    <w:rsid w:val="0BA74031"/>
    <w:rsid w:val="0D846D92"/>
    <w:rsid w:val="0D9C0986"/>
    <w:rsid w:val="109E59AE"/>
    <w:rsid w:val="10F059B4"/>
    <w:rsid w:val="121119A3"/>
    <w:rsid w:val="18857B7F"/>
    <w:rsid w:val="1B74400A"/>
    <w:rsid w:val="1C5C0473"/>
    <w:rsid w:val="213F5590"/>
    <w:rsid w:val="229323D9"/>
    <w:rsid w:val="2293564E"/>
    <w:rsid w:val="4340460C"/>
    <w:rsid w:val="470A6822"/>
    <w:rsid w:val="4A8D32F7"/>
    <w:rsid w:val="5FF609E1"/>
    <w:rsid w:val="667F10F7"/>
    <w:rsid w:val="771D2FDC"/>
    <w:rsid w:val="77BD48B8"/>
    <w:rsid w:val="7CC50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qFormat="1"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qFormat="1" w:unhideWhenUsed="0" w:uiPriority="0" w:semiHidden="0"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nhideWhenUsed="0" w:uiPriority="0" w:semiHidden="0"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link w:val="50"/>
    <w:qFormat/>
    <w:uiPriority w:val="9"/>
    <w:pPr>
      <w:keepNext/>
      <w:keepLines/>
      <w:spacing w:before="340" w:after="330" w:line="578" w:lineRule="auto"/>
      <w:outlineLvl w:val="0"/>
    </w:pPr>
    <w:rPr>
      <w:rFonts w:eastAsia="宋体"/>
      <w:b/>
      <w:bCs/>
      <w:kern w:val="44"/>
      <w:sz w:val="44"/>
      <w:szCs w:val="44"/>
    </w:rPr>
  </w:style>
  <w:style w:type="paragraph" w:styleId="4">
    <w:name w:val="heading 2"/>
    <w:basedOn w:val="1"/>
    <w:next w:val="1"/>
    <w:link w:val="51"/>
    <w:unhideWhenUsed/>
    <w:qFormat/>
    <w:uiPriority w:val="9"/>
    <w:pPr>
      <w:keepNext/>
      <w:keepLines/>
      <w:spacing w:before="260" w:after="260" w:line="416" w:lineRule="auto"/>
      <w:outlineLvl w:val="1"/>
    </w:pPr>
    <w:rPr>
      <w:rFonts w:ascii="Cambria" w:hAnsi="Cambria" w:eastAsia="宋体"/>
      <w:b/>
      <w:bCs/>
      <w:szCs w:val="32"/>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index 5"/>
    <w:basedOn w:val="1"/>
    <w:next w:val="1"/>
    <w:qFormat/>
    <w:uiPriority w:val="0"/>
    <w:pPr>
      <w:ind w:left="1680"/>
    </w:pPr>
  </w:style>
  <w:style w:type="paragraph" w:styleId="5">
    <w:name w:val="toc 7"/>
    <w:basedOn w:val="1"/>
    <w:next w:val="1"/>
    <w:qFormat/>
    <w:uiPriority w:val="0"/>
    <w:pPr>
      <w:ind w:left="1800"/>
      <w:jc w:val="left"/>
    </w:pPr>
    <w:rPr>
      <w:rFonts w:ascii="等线" w:eastAsia="等线"/>
      <w:sz w:val="20"/>
      <w:szCs w:val="20"/>
    </w:rPr>
  </w:style>
  <w:style w:type="paragraph" w:styleId="6">
    <w:name w:val="Body Text 3"/>
    <w:basedOn w:val="1"/>
    <w:link w:val="53"/>
    <w:qFormat/>
    <w:uiPriority w:val="0"/>
    <w:pPr>
      <w:spacing w:line="560" w:lineRule="exact"/>
    </w:pPr>
  </w:style>
  <w:style w:type="paragraph" w:styleId="7">
    <w:name w:val="Body Text"/>
    <w:basedOn w:val="1"/>
    <w:link w:val="54"/>
    <w:qFormat/>
    <w:uiPriority w:val="0"/>
    <w:pPr>
      <w:spacing w:line="480" w:lineRule="exact"/>
      <w:jc w:val="center"/>
    </w:pPr>
    <w:rPr>
      <w:rFonts w:eastAsia="宋体"/>
      <w:sz w:val="44"/>
      <w:szCs w:val="28"/>
    </w:rPr>
  </w:style>
  <w:style w:type="paragraph" w:styleId="8">
    <w:name w:val="Body Text Indent"/>
    <w:basedOn w:val="1"/>
    <w:link w:val="42"/>
    <w:qFormat/>
    <w:uiPriority w:val="0"/>
    <w:pPr>
      <w:spacing w:after="120"/>
      <w:ind w:left="420" w:leftChars="200"/>
    </w:pPr>
  </w:style>
  <w:style w:type="paragraph" w:styleId="9">
    <w:name w:val="toc 5"/>
    <w:basedOn w:val="1"/>
    <w:next w:val="1"/>
    <w:qFormat/>
    <w:uiPriority w:val="0"/>
    <w:pPr>
      <w:ind w:left="1200"/>
      <w:jc w:val="left"/>
    </w:pPr>
    <w:rPr>
      <w:rFonts w:ascii="等线" w:eastAsia="等线"/>
      <w:sz w:val="20"/>
      <w:szCs w:val="20"/>
    </w:rPr>
  </w:style>
  <w:style w:type="paragraph" w:styleId="10">
    <w:name w:val="toc 3"/>
    <w:basedOn w:val="1"/>
    <w:next w:val="1"/>
    <w:qFormat/>
    <w:uiPriority w:val="39"/>
    <w:pPr>
      <w:ind w:left="600"/>
      <w:jc w:val="left"/>
    </w:pPr>
    <w:rPr>
      <w:rFonts w:ascii="等线" w:eastAsia="等线"/>
      <w:sz w:val="20"/>
      <w:szCs w:val="20"/>
    </w:rPr>
  </w:style>
  <w:style w:type="paragraph" w:styleId="11">
    <w:name w:val="toc 8"/>
    <w:basedOn w:val="1"/>
    <w:next w:val="1"/>
    <w:qFormat/>
    <w:uiPriority w:val="0"/>
    <w:pPr>
      <w:ind w:left="2100"/>
      <w:jc w:val="left"/>
    </w:pPr>
    <w:rPr>
      <w:rFonts w:ascii="等线" w:eastAsia="等线"/>
      <w:sz w:val="20"/>
      <w:szCs w:val="20"/>
    </w:rPr>
  </w:style>
  <w:style w:type="paragraph" w:styleId="12">
    <w:name w:val="Date"/>
    <w:basedOn w:val="1"/>
    <w:next w:val="1"/>
    <w:link w:val="38"/>
    <w:qFormat/>
    <w:uiPriority w:val="0"/>
    <w:pPr>
      <w:ind w:left="100" w:leftChars="2500"/>
    </w:pPr>
  </w:style>
  <w:style w:type="paragraph" w:styleId="13">
    <w:name w:val="Body Text Indent 2"/>
    <w:basedOn w:val="1"/>
    <w:link w:val="43"/>
    <w:qFormat/>
    <w:uiPriority w:val="0"/>
    <w:pPr>
      <w:spacing w:line="580" w:lineRule="exact"/>
      <w:ind w:firstLine="640" w:firstLineChars="200"/>
    </w:pPr>
    <w:rPr>
      <w:rFonts w:ascii="仿宋_GB2312"/>
      <w:szCs w:val="32"/>
    </w:rPr>
  </w:style>
  <w:style w:type="paragraph" w:styleId="14">
    <w:name w:val="Balloon Text"/>
    <w:basedOn w:val="1"/>
    <w:link w:val="52"/>
    <w:qFormat/>
    <w:uiPriority w:val="0"/>
    <w:rPr>
      <w:sz w:val="18"/>
      <w:szCs w:val="18"/>
    </w:rPr>
  </w:style>
  <w:style w:type="paragraph" w:styleId="15">
    <w:name w:val="footer"/>
    <w:basedOn w:val="1"/>
    <w:link w:val="35"/>
    <w:unhideWhenUsed/>
    <w:qFormat/>
    <w:uiPriority w:val="99"/>
    <w:pPr>
      <w:tabs>
        <w:tab w:val="center" w:pos="4153"/>
        <w:tab w:val="right" w:pos="8306"/>
      </w:tabs>
      <w:snapToGrid w:val="0"/>
      <w:jc w:val="left"/>
    </w:pPr>
    <w:rPr>
      <w:sz w:val="18"/>
      <w:szCs w:val="18"/>
    </w:rPr>
  </w:style>
  <w:style w:type="paragraph" w:styleId="16">
    <w:name w:val="header"/>
    <w:basedOn w:val="1"/>
    <w:link w:val="34"/>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spacing w:before="120"/>
      <w:jc w:val="left"/>
    </w:pPr>
    <w:rPr>
      <w:rFonts w:ascii="等线" w:eastAsia="等线"/>
      <w:b/>
      <w:bCs/>
      <w:i/>
      <w:iCs/>
      <w:sz w:val="24"/>
    </w:rPr>
  </w:style>
  <w:style w:type="paragraph" w:styleId="18">
    <w:name w:val="toc 4"/>
    <w:basedOn w:val="1"/>
    <w:next w:val="1"/>
    <w:qFormat/>
    <w:uiPriority w:val="0"/>
    <w:pPr>
      <w:ind w:left="900"/>
      <w:jc w:val="left"/>
    </w:pPr>
    <w:rPr>
      <w:rFonts w:ascii="等线" w:eastAsia="等线"/>
      <w:sz w:val="20"/>
      <w:szCs w:val="20"/>
    </w:rPr>
  </w:style>
  <w:style w:type="paragraph" w:styleId="19">
    <w:name w:val="toc 6"/>
    <w:basedOn w:val="1"/>
    <w:next w:val="1"/>
    <w:qFormat/>
    <w:uiPriority w:val="0"/>
    <w:pPr>
      <w:ind w:left="1500"/>
      <w:jc w:val="left"/>
    </w:pPr>
    <w:rPr>
      <w:rFonts w:ascii="等线" w:eastAsia="等线"/>
      <w:sz w:val="20"/>
      <w:szCs w:val="20"/>
    </w:rPr>
  </w:style>
  <w:style w:type="paragraph" w:styleId="20">
    <w:name w:val="Body Text Indent 3"/>
    <w:basedOn w:val="1"/>
    <w:link w:val="46"/>
    <w:qFormat/>
    <w:uiPriority w:val="0"/>
    <w:pPr>
      <w:spacing w:line="560" w:lineRule="exact"/>
      <w:ind w:firstLine="600" w:firstLineChars="200"/>
    </w:pPr>
    <w:rPr>
      <w:sz w:val="30"/>
      <w:szCs w:val="28"/>
    </w:rPr>
  </w:style>
  <w:style w:type="paragraph" w:styleId="21">
    <w:name w:val="table of figures"/>
    <w:basedOn w:val="1"/>
    <w:next w:val="1"/>
    <w:unhideWhenUsed/>
    <w:qFormat/>
    <w:uiPriority w:val="99"/>
    <w:pPr>
      <w:ind w:left="200" w:leftChars="200" w:hanging="200" w:hangingChars="200"/>
    </w:pPr>
    <w:rPr>
      <w:rFonts w:ascii="Calibri" w:hAnsi="Calibri" w:eastAsia="宋体"/>
      <w:sz w:val="21"/>
      <w:szCs w:val="22"/>
    </w:rPr>
  </w:style>
  <w:style w:type="paragraph" w:styleId="22">
    <w:name w:val="toc 2"/>
    <w:basedOn w:val="1"/>
    <w:next w:val="1"/>
    <w:unhideWhenUsed/>
    <w:qFormat/>
    <w:uiPriority w:val="39"/>
    <w:pPr>
      <w:spacing w:before="120"/>
      <w:ind w:left="300"/>
      <w:jc w:val="left"/>
    </w:pPr>
    <w:rPr>
      <w:rFonts w:ascii="等线" w:eastAsia="等线"/>
      <w:b/>
      <w:bCs/>
      <w:sz w:val="22"/>
      <w:szCs w:val="22"/>
    </w:rPr>
  </w:style>
  <w:style w:type="paragraph" w:styleId="23">
    <w:name w:val="toc 9"/>
    <w:basedOn w:val="1"/>
    <w:next w:val="1"/>
    <w:qFormat/>
    <w:uiPriority w:val="0"/>
    <w:pPr>
      <w:ind w:left="2400"/>
      <w:jc w:val="left"/>
    </w:pPr>
    <w:rPr>
      <w:rFonts w:ascii="等线" w:eastAsia="等线"/>
      <w:sz w:val="20"/>
      <w:szCs w:val="20"/>
    </w:rPr>
  </w:style>
  <w:style w:type="paragraph" w:styleId="24">
    <w:name w:val="Body Text 2"/>
    <w:basedOn w:val="1"/>
    <w:link w:val="45"/>
    <w:qFormat/>
    <w:uiPriority w:val="0"/>
    <w:pPr>
      <w:spacing w:line="560" w:lineRule="exact"/>
      <w:jc w:val="center"/>
    </w:pPr>
    <w:rPr>
      <w:rFonts w:eastAsia="宋体"/>
      <w:b/>
      <w:bCs/>
      <w:sz w:val="44"/>
      <w:szCs w:val="28"/>
    </w:rPr>
  </w:style>
  <w:style w:type="paragraph" w:styleId="25">
    <w:name w:val="Normal (Web)"/>
    <w:basedOn w:val="1"/>
    <w:qFormat/>
    <w:uiPriority w:val="0"/>
    <w:pPr>
      <w:widowControl/>
      <w:spacing w:before="100" w:beforeAutospacing="1" w:after="100" w:afterAutospacing="1"/>
      <w:jc w:val="left"/>
    </w:pPr>
    <w:rPr>
      <w:rFonts w:ascii="宋体" w:hAnsi="宋体" w:eastAsia="宋体"/>
      <w:color w:val="000000"/>
      <w:kern w:val="0"/>
      <w:sz w:val="24"/>
    </w:rPr>
  </w:style>
  <w:style w:type="table" w:styleId="27">
    <w:name w:val="Table Grid"/>
    <w:basedOn w:val="2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99"/>
    <w:rPr>
      <w:b/>
      <w:bCs/>
    </w:rPr>
  </w:style>
  <w:style w:type="character" w:styleId="30">
    <w:name w:val="page number"/>
    <w:basedOn w:val="28"/>
    <w:qFormat/>
    <w:uiPriority w:val="0"/>
  </w:style>
  <w:style w:type="character" w:styleId="31">
    <w:name w:val="FollowedHyperlink"/>
    <w:qFormat/>
    <w:uiPriority w:val="0"/>
    <w:rPr>
      <w:color w:val="954F72"/>
      <w:u w:val="single"/>
    </w:rPr>
  </w:style>
  <w:style w:type="character" w:styleId="32">
    <w:name w:val="HTML Typewriter"/>
    <w:qFormat/>
    <w:uiPriority w:val="0"/>
    <w:rPr>
      <w:rFonts w:ascii="黑体" w:hAnsi="Courier New" w:eastAsia="黑体" w:cs="Courier New"/>
      <w:sz w:val="20"/>
      <w:szCs w:val="20"/>
    </w:rPr>
  </w:style>
  <w:style w:type="character" w:styleId="33">
    <w:name w:val="Hyperlink"/>
    <w:unhideWhenUsed/>
    <w:qFormat/>
    <w:uiPriority w:val="99"/>
    <w:rPr>
      <w:color w:val="0000FF"/>
      <w:u w:val="single"/>
    </w:rPr>
  </w:style>
  <w:style w:type="character" w:customStyle="1" w:styleId="34">
    <w:name w:val="页眉 字符1"/>
    <w:basedOn w:val="28"/>
    <w:link w:val="16"/>
    <w:qFormat/>
    <w:uiPriority w:val="99"/>
    <w:rPr>
      <w:sz w:val="18"/>
      <w:szCs w:val="18"/>
    </w:rPr>
  </w:style>
  <w:style w:type="character" w:customStyle="1" w:styleId="35">
    <w:name w:val="页脚 字符1"/>
    <w:basedOn w:val="28"/>
    <w:link w:val="15"/>
    <w:qFormat/>
    <w:uiPriority w:val="99"/>
    <w:rPr>
      <w:sz w:val="18"/>
      <w:szCs w:val="18"/>
    </w:rPr>
  </w:style>
  <w:style w:type="character" w:customStyle="1" w:styleId="36">
    <w:name w:val="标题 1 Char"/>
    <w:basedOn w:val="28"/>
    <w:qFormat/>
    <w:uiPriority w:val="9"/>
    <w:rPr>
      <w:rFonts w:ascii="Times New Roman" w:hAnsi="Times New Roman" w:eastAsia="仿宋_GB2312" w:cs="Times New Roman"/>
      <w:b/>
      <w:bCs/>
      <w:kern w:val="44"/>
      <w:sz w:val="44"/>
      <w:szCs w:val="44"/>
    </w:rPr>
  </w:style>
  <w:style w:type="character" w:customStyle="1" w:styleId="37">
    <w:name w:val="标题 2 Char"/>
    <w:basedOn w:val="28"/>
    <w:semiHidden/>
    <w:qFormat/>
    <w:uiPriority w:val="9"/>
    <w:rPr>
      <w:rFonts w:asciiTheme="majorHAnsi" w:hAnsiTheme="majorHAnsi" w:eastAsiaTheme="majorEastAsia" w:cstheme="majorBidi"/>
      <w:b/>
      <w:bCs/>
      <w:sz w:val="32"/>
      <w:szCs w:val="32"/>
    </w:rPr>
  </w:style>
  <w:style w:type="character" w:customStyle="1" w:styleId="38">
    <w:name w:val="日期 字符"/>
    <w:basedOn w:val="28"/>
    <w:link w:val="12"/>
    <w:qFormat/>
    <w:uiPriority w:val="0"/>
    <w:rPr>
      <w:rFonts w:ascii="Times New Roman" w:hAnsi="Times New Roman" w:eastAsia="仿宋_GB2312" w:cs="Times New Roman"/>
      <w:sz w:val="32"/>
      <w:szCs w:val="24"/>
    </w:rPr>
  </w:style>
  <w:style w:type="character" w:customStyle="1" w:styleId="39">
    <w:name w:val="正文文本 3 Char"/>
    <w:basedOn w:val="28"/>
    <w:semiHidden/>
    <w:qFormat/>
    <w:uiPriority w:val="99"/>
    <w:rPr>
      <w:rFonts w:ascii="Times New Roman" w:hAnsi="Times New Roman" w:eastAsia="仿宋_GB2312" w:cs="Times New Roman"/>
      <w:sz w:val="16"/>
      <w:szCs w:val="16"/>
    </w:rPr>
  </w:style>
  <w:style w:type="paragraph" w:customStyle="1" w:styleId="40">
    <w:name w:val="样式-1"/>
    <w:basedOn w:val="1"/>
    <w:qFormat/>
    <w:uiPriority w:val="0"/>
    <w:pPr>
      <w:adjustRightInd w:val="0"/>
      <w:spacing w:line="520" w:lineRule="atLeast"/>
      <w:textAlignment w:val="baseline"/>
    </w:pPr>
    <w:rPr>
      <w:rFonts w:eastAsia="楷体_GB2312"/>
      <w:kern w:val="0"/>
      <w:szCs w:val="20"/>
    </w:rPr>
  </w:style>
  <w:style w:type="character" w:customStyle="1" w:styleId="41">
    <w:name w:val="批注框文本 Char"/>
    <w:basedOn w:val="28"/>
    <w:semiHidden/>
    <w:qFormat/>
    <w:uiPriority w:val="99"/>
    <w:rPr>
      <w:rFonts w:ascii="Times New Roman" w:hAnsi="Times New Roman" w:eastAsia="仿宋_GB2312" w:cs="Times New Roman"/>
      <w:sz w:val="18"/>
      <w:szCs w:val="18"/>
    </w:rPr>
  </w:style>
  <w:style w:type="character" w:customStyle="1" w:styleId="42">
    <w:name w:val="正文文本缩进 字符"/>
    <w:basedOn w:val="28"/>
    <w:link w:val="8"/>
    <w:qFormat/>
    <w:uiPriority w:val="0"/>
    <w:rPr>
      <w:rFonts w:ascii="Times New Roman" w:hAnsi="Times New Roman" w:eastAsia="仿宋_GB2312" w:cs="Times New Roman"/>
      <w:sz w:val="32"/>
      <w:szCs w:val="24"/>
    </w:rPr>
  </w:style>
  <w:style w:type="character" w:customStyle="1" w:styleId="43">
    <w:name w:val="正文文本缩进 2 字符"/>
    <w:basedOn w:val="28"/>
    <w:link w:val="13"/>
    <w:qFormat/>
    <w:uiPriority w:val="0"/>
    <w:rPr>
      <w:rFonts w:ascii="仿宋_GB2312" w:hAnsi="Times New Roman" w:eastAsia="仿宋_GB2312" w:cs="Times New Roman"/>
      <w:sz w:val="32"/>
      <w:szCs w:val="32"/>
    </w:rPr>
  </w:style>
  <w:style w:type="character" w:customStyle="1" w:styleId="44">
    <w:name w:val="正文文本 Char"/>
    <w:basedOn w:val="28"/>
    <w:semiHidden/>
    <w:qFormat/>
    <w:uiPriority w:val="99"/>
    <w:rPr>
      <w:rFonts w:ascii="Times New Roman" w:hAnsi="Times New Roman" w:eastAsia="仿宋_GB2312" w:cs="Times New Roman"/>
      <w:sz w:val="32"/>
      <w:szCs w:val="24"/>
    </w:rPr>
  </w:style>
  <w:style w:type="character" w:customStyle="1" w:styleId="45">
    <w:name w:val="正文文本 2 字符"/>
    <w:basedOn w:val="28"/>
    <w:link w:val="24"/>
    <w:qFormat/>
    <w:uiPriority w:val="0"/>
    <w:rPr>
      <w:rFonts w:ascii="Times New Roman" w:hAnsi="Times New Roman" w:eastAsia="宋体" w:cs="Times New Roman"/>
      <w:b/>
      <w:bCs/>
      <w:sz w:val="44"/>
      <w:szCs w:val="28"/>
    </w:rPr>
  </w:style>
  <w:style w:type="character" w:customStyle="1" w:styleId="46">
    <w:name w:val="正文文本缩进 3 字符"/>
    <w:basedOn w:val="28"/>
    <w:link w:val="20"/>
    <w:qFormat/>
    <w:uiPriority w:val="0"/>
    <w:rPr>
      <w:rFonts w:ascii="Times New Roman" w:hAnsi="Times New Roman" w:eastAsia="仿宋_GB2312" w:cs="Times New Roman"/>
      <w:sz w:val="30"/>
      <w:szCs w:val="28"/>
    </w:rPr>
  </w:style>
  <w:style w:type="paragraph" w:customStyle="1" w:styleId="47">
    <w:name w:val="Char1"/>
    <w:basedOn w:val="1"/>
    <w:semiHidden/>
    <w:qFormat/>
    <w:uiPriority w:val="0"/>
    <w:rPr>
      <w:rFonts w:eastAsia="宋体"/>
      <w:sz w:val="21"/>
    </w:rPr>
  </w:style>
  <w:style w:type="character" w:customStyle="1" w:styleId="48">
    <w:name w:val="页眉 字符"/>
    <w:qFormat/>
    <w:uiPriority w:val="0"/>
    <w:rPr>
      <w:rFonts w:eastAsia="仿宋_GB2312"/>
      <w:kern w:val="2"/>
      <w:sz w:val="18"/>
      <w:szCs w:val="18"/>
    </w:rPr>
  </w:style>
  <w:style w:type="character" w:customStyle="1" w:styleId="49">
    <w:name w:val="页脚 字符"/>
    <w:qFormat/>
    <w:uiPriority w:val="0"/>
    <w:rPr>
      <w:rFonts w:ascii="Calibri" w:hAnsi="Calibri" w:eastAsia="宋体" w:cs="Times New Roman"/>
      <w:kern w:val="2"/>
      <w:sz w:val="18"/>
      <w:szCs w:val="18"/>
    </w:rPr>
  </w:style>
  <w:style w:type="character" w:customStyle="1" w:styleId="50">
    <w:name w:val="标题 1 字符"/>
    <w:link w:val="3"/>
    <w:qFormat/>
    <w:uiPriority w:val="9"/>
    <w:rPr>
      <w:rFonts w:ascii="Times New Roman" w:hAnsi="Times New Roman" w:eastAsia="宋体" w:cs="Times New Roman"/>
      <w:b/>
      <w:bCs/>
      <w:kern w:val="44"/>
      <w:sz w:val="44"/>
      <w:szCs w:val="44"/>
    </w:rPr>
  </w:style>
  <w:style w:type="character" w:customStyle="1" w:styleId="51">
    <w:name w:val="标题 2 字符"/>
    <w:link w:val="4"/>
    <w:qFormat/>
    <w:uiPriority w:val="9"/>
    <w:rPr>
      <w:rFonts w:ascii="Cambria" w:hAnsi="Cambria" w:eastAsia="宋体" w:cs="Times New Roman"/>
      <w:b/>
      <w:bCs/>
      <w:sz w:val="32"/>
      <w:szCs w:val="32"/>
    </w:rPr>
  </w:style>
  <w:style w:type="character" w:customStyle="1" w:styleId="52">
    <w:name w:val="批注框文本 字符"/>
    <w:link w:val="14"/>
    <w:qFormat/>
    <w:uiPriority w:val="0"/>
    <w:rPr>
      <w:rFonts w:ascii="Times New Roman" w:hAnsi="Times New Roman" w:eastAsia="仿宋_GB2312" w:cs="Times New Roman"/>
      <w:sz w:val="18"/>
      <w:szCs w:val="18"/>
    </w:rPr>
  </w:style>
  <w:style w:type="character" w:customStyle="1" w:styleId="53">
    <w:name w:val="正文文本 3 字符"/>
    <w:link w:val="6"/>
    <w:qFormat/>
    <w:uiPriority w:val="0"/>
    <w:rPr>
      <w:rFonts w:ascii="Times New Roman" w:hAnsi="Times New Roman" w:eastAsia="仿宋_GB2312" w:cs="Times New Roman"/>
      <w:sz w:val="32"/>
      <w:szCs w:val="24"/>
    </w:rPr>
  </w:style>
  <w:style w:type="character" w:customStyle="1" w:styleId="54">
    <w:name w:val="正文文本 字符"/>
    <w:link w:val="7"/>
    <w:qFormat/>
    <w:uiPriority w:val="0"/>
    <w:rPr>
      <w:rFonts w:ascii="Times New Roman" w:hAnsi="Times New Roman" w:eastAsia="宋体" w:cs="Times New Roman"/>
      <w:sz w:val="44"/>
      <w:szCs w:val="28"/>
    </w:rPr>
  </w:style>
  <w:style w:type="paragraph" w:customStyle="1" w:styleId="5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56">
    <w:name w:val="List Paragraph"/>
    <w:basedOn w:val="1"/>
    <w:qFormat/>
    <w:uiPriority w:val="34"/>
    <w:pPr>
      <w:ind w:firstLine="420" w:firstLineChars="200"/>
    </w:pPr>
    <w:rPr>
      <w:rFonts w:eastAsia="宋体"/>
      <w:sz w:val="21"/>
    </w:rPr>
  </w:style>
  <w:style w:type="paragraph" w:customStyle="1" w:styleId="57">
    <w:name w:val="TOC 标题1"/>
    <w:basedOn w:val="3"/>
    <w:next w:val="1"/>
    <w:unhideWhenUsed/>
    <w:qFormat/>
    <w:uiPriority w:val="39"/>
    <w:pPr>
      <w:widowControl/>
      <w:spacing w:before="240" w:after="0" w:line="259" w:lineRule="auto"/>
      <w:jc w:val="left"/>
      <w:outlineLvl w:val="9"/>
    </w:pPr>
    <w:rPr>
      <w:rFonts w:ascii="等线 Light" w:hAnsi="等线 Light" w:eastAsia="等线 Light"/>
      <w:b w:val="0"/>
      <w:bCs w:val="0"/>
      <w:color w:val="2E74B5"/>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B59C86-FD15-47EC-B4EF-2320B6D1333B}">
  <ds:schemaRefs/>
</ds:datastoreItem>
</file>

<file path=docProps/app.xml><?xml version="1.0" encoding="utf-8"?>
<Properties xmlns="http://schemas.openxmlformats.org/officeDocument/2006/extended-properties" xmlns:vt="http://schemas.openxmlformats.org/officeDocument/2006/docPropsVTypes">
  <Template>Normal.dotm</Template>
  <Pages>28</Pages>
  <Words>2031</Words>
  <Characters>11582</Characters>
  <Lines>96</Lines>
  <Paragraphs>27</Paragraphs>
  <TotalTime>1</TotalTime>
  <ScaleCrop>false</ScaleCrop>
  <LinksUpToDate>false</LinksUpToDate>
  <CharactersWithSpaces>13586</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2020-09-18T00:25:00Z</dcterms:created>
  <dc:creator>admin</dc:creator>
  <cp:lastModifiedBy>Administrator</cp:lastModifiedBy>
  <cp:lastPrinted>2021-09-18T03:03:00Z</cp:lastPrinted>
  <dcterms:modified xsi:type="dcterms:W3CDTF">2021-09-26T01:00:41Z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